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6EDA" w:rsidP="00F950A9" w:rsidRDefault="00B06EDA" w14:paraId="56F4E950" w14:textId="77777777">
      <w:pPr>
        <w:tabs>
          <w:tab w:val="left" w:pos="567"/>
        </w:tabs>
        <w:spacing w:after="0" w:line="240" w:lineRule="auto"/>
      </w:pPr>
      <w:r w:rsidRPr="005806AD">
        <w:rPr>
          <w:noProof/>
          <w:sz w:val="24"/>
          <w:szCs w:val="24"/>
          <w:lang w:eastAsia="en-GB"/>
        </w:rPr>
        <w:drawing>
          <wp:anchor distT="0" distB="0" distL="114300" distR="114300" simplePos="0" relativeHeight="251659264" behindDoc="1" locked="0" layoutInCell="1" allowOverlap="1" wp14:editId="3CE26382" wp14:anchorId="2B0A155D">
            <wp:simplePos x="0" y="0"/>
            <wp:positionH relativeFrom="page">
              <wp:posOffset>-400050</wp:posOffset>
            </wp:positionH>
            <wp:positionV relativeFrom="page">
              <wp:posOffset>466725</wp:posOffset>
            </wp:positionV>
            <wp:extent cx="7908100" cy="16030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C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8100" cy="1603022"/>
                    </a:xfrm>
                    <a:prstGeom prst="rect">
                      <a:avLst/>
                    </a:prstGeom>
                  </pic:spPr>
                </pic:pic>
              </a:graphicData>
            </a:graphic>
            <wp14:sizeRelH relativeFrom="margin">
              <wp14:pctWidth>0</wp14:pctWidth>
            </wp14:sizeRelH>
          </wp:anchor>
        </w:drawing>
      </w:r>
    </w:p>
    <w:p w:rsidRPr="00B06EDA" w:rsidR="00B06EDA" w:rsidP="00EA4BE0" w:rsidRDefault="00B06EDA" w14:paraId="0CA78964" w14:textId="77777777">
      <w:pPr>
        <w:spacing w:after="0" w:line="240" w:lineRule="auto"/>
      </w:pPr>
    </w:p>
    <w:p w:rsidRPr="00B06EDA" w:rsidR="00B06EDA" w:rsidP="00EA4BE0" w:rsidRDefault="00B06EDA" w14:paraId="124E8750" w14:textId="77777777">
      <w:pPr>
        <w:spacing w:after="0" w:line="240" w:lineRule="auto"/>
      </w:pPr>
    </w:p>
    <w:p w:rsidR="00B06EDA" w:rsidP="00EA4BE0" w:rsidRDefault="00B06EDA" w14:paraId="69A9D490" w14:textId="77777777">
      <w:pPr>
        <w:spacing w:after="0" w:line="240" w:lineRule="auto"/>
      </w:pPr>
    </w:p>
    <w:p w:rsidR="00B06EDA" w:rsidP="00EA4BE0" w:rsidRDefault="00B06EDA" w14:paraId="334C839C" w14:textId="77777777">
      <w:pPr>
        <w:tabs>
          <w:tab w:val="left" w:pos="3095"/>
        </w:tabs>
        <w:spacing w:after="0" w:line="240" w:lineRule="auto"/>
        <w:contextualSpacing/>
        <w:rPr>
          <w:b/>
        </w:rPr>
      </w:pPr>
      <w:r>
        <w:tab/>
      </w:r>
      <w:r>
        <w:rPr>
          <w:b/>
        </w:rPr>
        <w:t>JOINT GOVERNANCE BOARD</w:t>
      </w:r>
    </w:p>
    <w:p w:rsidR="003E6994" w:rsidP="00EA4BE0" w:rsidRDefault="003E6994" w14:paraId="1961D5B6" w14:textId="77777777">
      <w:pPr>
        <w:tabs>
          <w:tab w:val="left" w:pos="3095"/>
        </w:tabs>
        <w:spacing w:after="0" w:line="240" w:lineRule="auto"/>
        <w:contextualSpacing/>
        <w:rPr>
          <w:b/>
        </w:rPr>
      </w:pPr>
    </w:p>
    <w:p w:rsidR="003E6994" w:rsidP="00EA4BE0" w:rsidRDefault="0016062F" w14:paraId="59505905" w14:textId="77777777">
      <w:pPr>
        <w:tabs>
          <w:tab w:val="left" w:pos="3095"/>
        </w:tabs>
        <w:spacing w:after="0" w:line="240" w:lineRule="auto"/>
        <w:contextualSpacing/>
        <w:jc w:val="center"/>
        <w:rPr>
          <w:b/>
        </w:rPr>
      </w:pPr>
      <w:r>
        <w:rPr>
          <w:b/>
        </w:rPr>
        <w:t>15</w:t>
      </w:r>
      <w:r w:rsidR="005450FB">
        <w:rPr>
          <w:b/>
        </w:rPr>
        <w:t xml:space="preserve"> June</w:t>
      </w:r>
      <w:r>
        <w:rPr>
          <w:b/>
        </w:rPr>
        <w:t xml:space="preserve"> 2020</w:t>
      </w:r>
    </w:p>
    <w:p w:rsidR="00607BF0" w:rsidP="00607BF0" w:rsidRDefault="00607BF0" w14:paraId="7A73ED9A" w14:textId="77777777">
      <w:pPr>
        <w:tabs>
          <w:tab w:val="left" w:pos="3095"/>
        </w:tabs>
        <w:spacing w:after="0" w:line="240" w:lineRule="auto"/>
        <w:contextualSpacing/>
        <w:rPr>
          <w:b/>
        </w:rPr>
      </w:pPr>
    </w:p>
    <w:p w:rsidR="00B06EDA" w:rsidP="00EA4BE0" w:rsidRDefault="00B06EDA" w14:paraId="4C6F3683" w14:textId="77777777">
      <w:pPr>
        <w:tabs>
          <w:tab w:val="left" w:pos="3095"/>
        </w:tabs>
        <w:spacing w:after="0" w:line="240" w:lineRule="auto"/>
        <w:contextualSpacing/>
        <w:rPr>
          <w:b/>
        </w:rPr>
      </w:pPr>
    </w:p>
    <w:p w:rsidR="00B06EDA" w:rsidP="00EA4BE0" w:rsidRDefault="00B06EDA" w14:paraId="618B2C4F" w14:textId="77777777">
      <w:pPr>
        <w:tabs>
          <w:tab w:val="left" w:pos="3095"/>
        </w:tabs>
        <w:spacing w:after="0" w:line="240" w:lineRule="auto"/>
        <w:contextualSpacing/>
        <w:jc w:val="center"/>
        <w:rPr>
          <w:b/>
        </w:rPr>
      </w:pPr>
    </w:p>
    <w:p w:rsidR="00B06EDA" w:rsidP="00EA4BE0" w:rsidRDefault="00B06EDA" w14:paraId="332FC20B" w14:textId="77777777">
      <w:pPr>
        <w:tabs>
          <w:tab w:val="left" w:pos="3095"/>
        </w:tabs>
        <w:spacing w:after="0" w:line="240" w:lineRule="auto"/>
        <w:contextualSpacing/>
        <w:jc w:val="both"/>
        <w:rPr>
          <w:b/>
        </w:rPr>
      </w:pPr>
      <w:r>
        <w:rPr>
          <w:b/>
        </w:rPr>
        <w:t>PRESENT:</w:t>
      </w:r>
    </w:p>
    <w:p w:rsidR="00AF7886" w:rsidP="00EA4BE0" w:rsidRDefault="00AF7886" w14:paraId="4A33F6B0" w14:textId="77777777">
      <w:pPr>
        <w:tabs>
          <w:tab w:val="left" w:pos="3095"/>
        </w:tabs>
        <w:spacing w:after="0" w:line="240" w:lineRule="auto"/>
        <w:contextualSpacing/>
        <w:jc w:val="both"/>
      </w:pPr>
    </w:p>
    <w:p w:rsidR="00B06EDA" w:rsidP="00EA4BE0" w:rsidRDefault="00AF7886" w14:paraId="468B9DD8" w14:textId="77777777">
      <w:pPr>
        <w:tabs>
          <w:tab w:val="left" w:pos="3095"/>
        </w:tabs>
        <w:spacing w:after="0" w:line="240" w:lineRule="auto"/>
        <w:contextualSpacing/>
        <w:jc w:val="both"/>
      </w:pPr>
      <w:r>
        <w:t xml:space="preserve">Kate Jackson, Chief Finance Officer </w:t>
      </w:r>
      <w:r w:rsidR="00893CE3">
        <w:t>(Chair)</w:t>
      </w:r>
      <w:r w:rsidR="00B44B5C">
        <w:t xml:space="preserve"> [KJ]</w:t>
      </w:r>
    </w:p>
    <w:p w:rsidR="00893CE3" w:rsidP="00EA4BE0" w:rsidRDefault="00F038E6" w14:paraId="7533547D" w14:textId="77777777">
      <w:pPr>
        <w:tabs>
          <w:tab w:val="left" w:pos="3095"/>
        </w:tabs>
        <w:spacing w:after="0" w:line="240" w:lineRule="auto"/>
        <w:contextualSpacing/>
        <w:jc w:val="both"/>
      </w:pPr>
      <w:r>
        <w:t>Seb Phillips,</w:t>
      </w:r>
      <w:r w:rsidR="00893CE3">
        <w:t xml:space="preserve"> Director of Finance and Resources</w:t>
      </w:r>
      <w:r w:rsidR="00B44B5C">
        <w:t xml:space="preserve"> [SP]</w:t>
      </w:r>
    </w:p>
    <w:p w:rsidR="0060651E" w:rsidP="00EA4BE0" w:rsidRDefault="0060651E" w14:paraId="4D3D2443" w14:textId="77777777">
      <w:pPr>
        <w:tabs>
          <w:tab w:val="left" w:pos="3095"/>
        </w:tabs>
        <w:spacing w:after="0" w:line="240" w:lineRule="auto"/>
        <w:contextualSpacing/>
        <w:jc w:val="both"/>
      </w:pPr>
      <w:r>
        <w:t>T/Ch Supt Simon Williams</w:t>
      </w:r>
      <w:r w:rsidR="00B44B5C">
        <w:t xml:space="preserve"> [SW]</w:t>
      </w:r>
    </w:p>
    <w:p w:rsidRPr="003705E7" w:rsidR="00B06EDA" w:rsidP="00EA4BE0" w:rsidRDefault="00B06EDA" w14:paraId="3DA50B10" w14:textId="77777777">
      <w:pPr>
        <w:tabs>
          <w:tab w:val="left" w:pos="3095"/>
        </w:tabs>
        <w:spacing w:after="0" w:line="240" w:lineRule="auto"/>
        <w:contextualSpacing/>
        <w:jc w:val="both"/>
      </w:pPr>
      <w:r w:rsidRPr="003705E7">
        <w:t>Guto Edwards, Head of Finance</w:t>
      </w:r>
      <w:r w:rsidRPr="003705E7" w:rsidR="00993886">
        <w:t xml:space="preserve"> [GE</w:t>
      </w:r>
      <w:r w:rsidRPr="003705E7" w:rsidR="00B44B5C">
        <w:t>]</w:t>
      </w:r>
    </w:p>
    <w:p w:rsidRPr="003705E7" w:rsidR="005450FB" w:rsidP="00EA4BE0" w:rsidRDefault="005450FB" w14:paraId="7FA62DCA" w14:textId="77777777">
      <w:pPr>
        <w:tabs>
          <w:tab w:val="left" w:pos="3095"/>
        </w:tabs>
        <w:spacing w:after="0" w:line="240" w:lineRule="auto"/>
        <w:contextualSpacing/>
        <w:jc w:val="both"/>
      </w:pPr>
      <w:r w:rsidRPr="00F111FE">
        <w:t>Helen Williams, Financial Accountant</w:t>
      </w:r>
      <w:r w:rsidRPr="003705E7" w:rsidR="00B44B5C">
        <w:t xml:space="preserve"> [HW]</w:t>
      </w:r>
    </w:p>
    <w:p w:rsidRPr="00F111FE" w:rsidR="005450FB" w:rsidP="00F876A9" w:rsidRDefault="005450FB" w14:paraId="25379B71" w14:textId="77777777">
      <w:pPr>
        <w:tabs>
          <w:tab w:val="left" w:pos="567"/>
          <w:tab w:val="left" w:pos="3095"/>
        </w:tabs>
        <w:spacing w:after="0" w:line="240" w:lineRule="auto"/>
        <w:contextualSpacing/>
        <w:jc w:val="both"/>
      </w:pPr>
      <w:r w:rsidRPr="00F111FE">
        <w:t xml:space="preserve">Ian Davies, Chief Information </w:t>
      </w:r>
      <w:proofErr w:type="gramStart"/>
      <w:r w:rsidRPr="00F111FE">
        <w:t xml:space="preserve">Officer </w:t>
      </w:r>
      <w:r w:rsidRPr="00F111FE" w:rsidR="00B44B5C">
        <w:t xml:space="preserve"> [</w:t>
      </w:r>
      <w:proofErr w:type="gramEnd"/>
      <w:r w:rsidRPr="00F111FE" w:rsidR="00B44B5C">
        <w:t>ID]</w:t>
      </w:r>
    </w:p>
    <w:p w:rsidR="005450FB" w:rsidP="00F876A9" w:rsidRDefault="00F038E6" w14:paraId="6152F7AB" w14:textId="77777777">
      <w:pPr>
        <w:tabs>
          <w:tab w:val="left" w:pos="567"/>
          <w:tab w:val="left" w:pos="3095"/>
        </w:tabs>
        <w:spacing w:after="0" w:line="240" w:lineRule="auto"/>
        <w:contextualSpacing/>
        <w:jc w:val="both"/>
      </w:pPr>
      <w:r w:rsidRPr="00F111FE">
        <w:t>Sian Wyn Jones</w:t>
      </w:r>
      <w:r w:rsidRPr="00F111FE" w:rsidR="005450FB">
        <w:t>, Risk and Business Continuity Coordinator</w:t>
      </w:r>
      <w:r w:rsidRPr="003705E7" w:rsidR="00B44B5C">
        <w:t xml:space="preserve"> [</w:t>
      </w:r>
      <w:r w:rsidR="00B44B5C">
        <w:t>SWJ]</w:t>
      </w:r>
    </w:p>
    <w:p w:rsidR="00B35010" w:rsidP="00EA4BE0" w:rsidRDefault="00F038E6" w14:paraId="46F44F1C" w14:textId="77777777">
      <w:pPr>
        <w:tabs>
          <w:tab w:val="left" w:pos="3095"/>
        </w:tabs>
        <w:spacing w:after="0" w:line="240" w:lineRule="auto"/>
        <w:contextualSpacing/>
        <w:jc w:val="both"/>
      </w:pPr>
      <w:r>
        <w:t>Anita</w:t>
      </w:r>
      <w:r w:rsidR="005015DD">
        <w:t xml:space="preserve"> </w:t>
      </w:r>
      <w:r>
        <w:t>Jones, PA to the Director of Finance and Resources</w:t>
      </w:r>
      <w:r w:rsidR="00B44B5C">
        <w:t xml:space="preserve"> [AJ]</w:t>
      </w:r>
    </w:p>
    <w:p w:rsidR="00F038E6" w:rsidP="00EA4BE0" w:rsidRDefault="00F038E6" w14:paraId="258BC5E8" w14:textId="77777777">
      <w:pPr>
        <w:tabs>
          <w:tab w:val="left" w:pos="3095"/>
        </w:tabs>
        <w:spacing w:after="0" w:line="240" w:lineRule="auto"/>
        <w:contextualSpacing/>
        <w:jc w:val="both"/>
      </w:pPr>
      <w:r>
        <w:t>Claire Hodgson, Joint Audit Committee Member</w:t>
      </w:r>
      <w:r w:rsidR="00B44B5C">
        <w:t xml:space="preserve"> [CH]</w:t>
      </w:r>
    </w:p>
    <w:p w:rsidR="00F038E6" w:rsidP="00EA4BE0" w:rsidRDefault="00F038E6" w14:paraId="7E341BDC" w14:textId="77777777">
      <w:pPr>
        <w:tabs>
          <w:tab w:val="left" w:pos="3095"/>
        </w:tabs>
        <w:spacing w:after="0" w:line="240" w:lineRule="auto"/>
        <w:contextualSpacing/>
        <w:jc w:val="both"/>
      </w:pPr>
      <w:r>
        <w:t>Stephen Hughes, Chief Executive Officer</w:t>
      </w:r>
      <w:r w:rsidR="00B44B5C">
        <w:t xml:space="preserve"> [SH]</w:t>
      </w:r>
    </w:p>
    <w:p w:rsidRPr="00F111FE" w:rsidR="00F038E6" w:rsidP="00EA4BE0" w:rsidRDefault="00D613BC" w14:paraId="301DCB2C" w14:textId="77777777">
      <w:pPr>
        <w:tabs>
          <w:tab w:val="left" w:pos="3095"/>
        </w:tabs>
        <w:spacing w:after="0" w:line="240" w:lineRule="auto"/>
        <w:contextualSpacing/>
        <w:jc w:val="both"/>
      </w:pPr>
      <w:r w:rsidRPr="00F111FE">
        <w:t>Rachel Barber, Joint Audit Committee Chair</w:t>
      </w:r>
      <w:r w:rsidRPr="00F111FE" w:rsidR="00B44B5C">
        <w:t xml:space="preserve"> [RB]</w:t>
      </w:r>
    </w:p>
    <w:p w:rsidRPr="00F111FE" w:rsidR="00F038E6" w:rsidP="00EA4BE0" w:rsidRDefault="00F038E6" w14:paraId="02082164" w14:textId="77777777">
      <w:pPr>
        <w:tabs>
          <w:tab w:val="left" w:pos="3095"/>
        </w:tabs>
        <w:spacing w:after="0" w:line="240" w:lineRule="auto"/>
        <w:contextualSpacing/>
        <w:jc w:val="both"/>
      </w:pPr>
      <w:r w:rsidRPr="00F111FE">
        <w:t>James Sutton</w:t>
      </w:r>
      <w:r w:rsidRPr="00F111FE" w:rsidR="00D613BC">
        <w:t>, Assurance Board Chair</w:t>
      </w:r>
      <w:r w:rsidRPr="00F111FE" w:rsidR="00B44B5C">
        <w:t xml:space="preserve"> [JS]</w:t>
      </w:r>
    </w:p>
    <w:p w:rsidR="00197818" w:rsidP="00EA4BE0" w:rsidRDefault="00197818" w14:paraId="0CF5BAF8" w14:textId="77777777">
      <w:pPr>
        <w:tabs>
          <w:tab w:val="left" w:pos="3095"/>
        </w:tabs>
        <w:spacing w:after="0" w:line="240" w:lineRule="auto"/>
        <w:contextualSpacing/>
        <w:jc w:val="both"/>
      </w:pPr>
      <w:r w:rsidRPr="00F111FE">
        <w:t>Jonathon Maddock</w:t>
      </w:r>
      <w:r w:rsidRPr="003705E7" w:rsidR="0060651E">
        <w:t xml:space="preserve"> </w:t>
      </w:r>
      <w:r w:rsidRPr="00F111FE" w:rsidR="0060651E">
        <w:t>–</w:t>
      </w:r>
      <w:r w:rsidRPr="003705E7" w:rsidR="003705E7">
        <w:t>Internal</w:t>
      </w:r>
      <w:r w:rsidR="003705E7">
        <w:t xml:space="preserve"> Audit </w:t>
      </w:r>
      <w:r w:rsidR="007C21B1">
        <w:t>JM]</w:t>
      </w:r>
    </w:p>
    <w:p w:rsidR="00B35010" w:rsidP="00EA4BE0" w:rsidRDefault="00B35010" w14:paraId="4A127411" w14:textId="77777777">
      <w:pPr>
        <w:tabs>
          <w:tab w:val="left" w:pos="3095"/>
        </w:tabs>
        <w:spacing w:after="0" w:line="240" w:lineRule="auto"/>
        <w:contextualSpacing/>
        <w:jc w:val="both"/>
      </w:pPr>
    </w:p>
    <w:p w:rsidR="00265016" w:rsidP="00EA4BE0" w:rsidRDefault="00265016" w14:paraId="40FB94F2" w14:textId="77777777">
      <w:pPr>
        <w:tabs>
          <w:tab w:val="left" w:pos="3095"/>
        </w:tabs>
        <w:spacing w:after="0" w:line="240" w:lineRule="auto"/>
        <w:contextualSpacing/>
        <w:jc w:val="both"/>
      </w:pPr>
    </w:p>
    <w:p w:rsidR="00B06EDA" w:rsidP="00EA4BE0" w:rsidRDefault="000F3932" w14:paraId="0E8DDE3C" w14:textId="77777777">
      <w:pPr>
        <w:tabs>
          <w:tab w:val="left" w:pos="567"/>
          <w:tab w:val="left" w:pos="3095"/>
        </w:tabs>
        <w:spacing w:after="0" w:line="240" w:lineRule="auto"/>
        <w:contextualSpacing/>
        <w:jc w:val="both"/>
      </w:pPr>
      <w:r>
        <w:rPr>
          <w:b/>
        </w:rPr>
        <w:t>202</w:t>
      </w:r>
      <w:r w:rsidR="00B375BE">
        <w:rPr>
          <w:b/>
        </w:rPr>
        <w:t>.</w:t>
      </w:r>
      <w:r w:rsidR="00B375BE">
        <w:rPr>
          <w:b/>
        </w:rPr>
        <w:tab/>
      </w:r>
      <w:r w:rsidR="00B06EDA">
        <w:rPr>
          <w:b/>
        </w:rPr>
        <w:t>APOLOGIES</w:t>
      </w:r>
    </w:p>
    <w:p w:rsidR="00F876A9" w:rsidP="00DE325E" w:rsidRDefault="00F876A9" w14:paraId="739360DC" w14:textId="77777777">
      <w:pPr>
        <w:tabs>
          <w:tab w:val="left" w:pos="567"/>
          <w:tab w:val="left" w:pos="3095"/>
        </w:tabs>
        <w:spacing w:after="0" w:line="240" w:lineRule="auto"/>
        <w:ind w:left="567"/>
        <w:contextualSpacing/>
        <w:jc w:val="both"/>
      </w:pPr>
    </w:p>
    <w:p w:rsidR="00B06EDA" w:rsidP="00EA4BE0" w:rsidRDefault="00B06EDA" w14:paraId="77F7D98B" w14:textId="77777777">
      <w:pPr>
        <w:tabs>
          <w:tab w:val="left" w:pos="3095"/>
        </w:tabs>
        <w:spacing w:after="0" w:line="240" w:lineRule="auto"/>
        <w:contextualSpacing/>
        <w:jc w:val="both"/>
      </w:pPr>
    </w:p>
    <w:p w:rsidR="00B06EDA" w:rsidP="00EA4BE0" w:rsidRDefault="000F3932" w14:paraId="7A61B2FC" w14:textId="77777777">
      <w:pPr>
        <w:tabs>
          <w:tab w:val="left" w:pos="567"/>
          <w:tab w:val="left" w:pos="3095"/>
        </w:tabs>
        <w:spacing w:after="0" w:line="240" w:lineRule="auto"/>
        <w:contextualSpacing/>
        <w:jc w:val="both"/>
        <w:rPr>
          <w:b/>
        </w:rPr>
      </w:pPr>
      <w:r>
        <w:rPr>
          <w:b/>
        </w:rPr>
        <w:t>203</w:t>
      </w:r>
      <w:r w:rsidR="00DE325E">
        <w:rPr>
          <w:b/>
        </w:rPr>
        <w:t>.</w:t>
      </w:r>
      <w:r w:rsidR="00B375BE">
        <w:rPr>
          <w:b/>
        </w:rPr>
        <w:tab/>
      </w:r>
      <w:r w:rsidR="00B06EDA">
        <w:rPr>
          <w:b/>
        </w:rPr>
        <w:t>MINUTES</w:t>
      </w:r>
    </w:p>
    <w:p w:rsidR="00B06EDA" w:rsidP="00EA4BE0" w:rsidRDefault="00B06EDA" w14:paraId="111C79BE" w14:textId="77777777">
      <w:pPr>
        <w:tabs>
          <w:tab w:val="left" w:pos="567"/>
          <w:tab w:val="left" w:pos="3095"/>
        </w:tabs>
        <w:spacing w:after="0" w:line="240" w:lineRule="auto"/>
        <w:contextualSpacing/>
        <w:jc w:val="both"/>
        <w:rPr>
          <w:b/>
        </w:rPr>
      </w:pPr>
    </w:p>
    <w:p w:rsidR="00D613BC" w:rsidP="00D613BC" w:rsidRDefault="00FF7852" w14:paraId="0C771BCF" w14:textId="77777777">
      <w:pPr>
        <w:tabs>
          <w:tab w:val="left" w:pos="567"/>
          <w:tab w:val="left" w:pos="3095"/>
        </w:tabs>
        <w:spacing w:after="0" w:line="240" w:lineRule="auto"/>
        <w:contextualSpacing/>
        <w:jc w:val="both"/>
      </w:pPr>
      <w:r>
        <w:t xml:space="preserve">The Board </w:t>
      </w:r>
      <w:r w:rsidR="00D613BC">
        <w:t>reviewed the accuracy of the previous minutes.</w:t>
      </w:r>
    </w:p>
    <w:p w:rsidRPr="00D613BC" w:rsidR="00D613BC" w:rsidP="00D613BC" w:rsidRDefault="00D613BC" w14:paraId="50728700" w14:textId="77777777">
      <w:pPr>
        <w:tabs>
          <w:tab w:val="left" w:pos="567"/>
          <w:tab w:val="left" w:pos="3095"/>
        </w:tabs>
        <w:spacing w:after="0" w:line="240" w:lineRule="auto"/>
        <w:contextualSpacing/>
        <w:jc w:val="both"/>
      </w:pPr>
      <w:r w:rsidRPr="00D613BC">
        <w:t xml:space="preserve"> </w:t>
      </w:r>
    </w:p>
    <w:p w:rsidR="00D613BC" w:rsidP="00D613BC" w:rsidRDefault="005B1A4C" w14:paraId="54B1EAAF" w14:textId="77777777">
      <w:pPr>
        <w:tabs>
          <w:tab w:val="left" w:pos="567"/>
          <w:tab w:val="left" w:pos="3095"/>
        </w:tabs>
        <w:spacing w:after="0" w:line="240" w:lineRule="auto"/>
        <w:contextualSpacing/>
        <w:jc w:val="both"/>
      </w:pPr>
      <w:r>
        <w:t>JS</w:t>
      </w:r>
      <w:r w:rsidR="0002503B">
        <w:t xml:space="preserve"> raised </w:t>
      </w:r>
      <w:r w:rsidR="00D613BC">
        <w:t>an issue from</w:t>
      </w:r>
      <w:r w:rsidR="0002503B">
        <w:t xml:space="preserve"> AOB 200 with regards to the Vacant posts and interviews of Risk and Co</w:t>
      </w:r>
      <w:r>
        <w:t>ntinuity posts being held</w:t>
      </w:r>
      <w:r w:rsidR="00D613BC">
        <w:t>.</w:t>
      </w:r>
      <w:r>
        <w:t xml:space="preserve"> </w:t>
      </w:r>
      <w:r w:rsidR="00D613BC">
        <w:t xml:space="preserve"> </w:t>
      </w:r>
      <w:r>
        <w:t>JS</w:t>
      </w:r>
      <w:r w:rsidR="0002503B">
        <w:t xml:space="preserve"> clarified that this was not a backfill opportunity and that the wording could be removed, and that it also states that </w:t>
      </w:r>
      <w:r w:rsidR="009F1464">
        <w:t xml:space="preserve">the force is looking to recruit a Policy and Governance Officer but there is already a person in this role. </w:t>
      </w:r>
    </w:p>
    <w:p w:rsidR="00D613BC" w:rsidP="00D613BC" w:rsidRDefault="00D613BC" w14:paraId="488513B1" w14:textId="77777777">
      <w:pPr>
        <w:tabs>
          <w:tab w:val="left" w:pos="567"/>
          <w:tab w:val="left" w:pos="3095"/>
        </w:tabs>
        <w:spacing w:after="0" w:line="240" w:lineRule="auto"/>
        <w:ind w:left="567"/>
        <w:contextualSpacing/>
        <w:jc w:val="both"/>
      </w:pPr>
    </w:p>
    <w:p w:rsidR="0002503B" w:rsidP="00D613BC" w:rsidRDefault="00D613BC" w14:paraId="34513828" w14:textId="77777777">
      <w:pPr>
        <w:tabs>
          <w:tab w:val="left" w:pos="567"/>
          <w:tab w:val="left" w:pos="3095"/>
        </w:tabs>
        <w:spacing w:after="0" w:line="240" w:lineRule="auto"/>
        <w:contextualSpacing/>
        <w:jc w:val="both"/>
      </w:pPr>
      <w:r>
        <w:t>SW</w:t>
      </w:r>
      <w:r w:rsidR="009F1464">
        <w:t xml:space="preserve"> agreed and has sent an updated formal wording for </w:t>
      </w:r>
      <w:r>
        <w:t>KJ</w:t>
      </w:r>
      <w:r w:rsidR="009F1464">
        <w:t xml:space="preserve"> to update with. </w:t>
      </w:r>
    </w:p>
    <w:p w:rsidR="00D613BC" w:rsidP="00D613BC" w:rsidRDefault="00D613BC" w14:paraId="2AE41B9E" w14:textId="77777777">
      <w:pPr>
        <w:tabs>
          <w:tab w:val="left" w:pos="567"/>
          <w:tab w:val="left" w:pos="3095"/>
        </w:tabs>
        <w:spacing w:after="0" w:line="240" w:lineRule="auto"/>
        <w:ind w:left="567"/>
        <w:contextualSpacing/>
        <w:jc w:val="both"/>
      </w:pPr>
    </w:p>
    <w:p w:rsidR="00D613BC" w:rsidP="00D613BC" w:rsidRDefault="005B1A4C" w14:paraId="0C044203" w14:textId="77777777">
      <w:pPr>
        <w:tabs>
          <w:tab w:val="left" w:pos="567"/>
          <w:tab w:val="left" w:pos="3095"/>
        </w:tabs>
        <w:spacing w:after="0" w:line="240" w:lineRule="auto"/>
        <w:contextualSpacing/>
        <w:jc w:val="both"/>
      </w:pPr>
      <w:r>
        <w:t xml:space="preserve">CH </w:t>
      </w:r>
      <w:r w:rsidR="009F1464">
        <w:t>raised a query around the seniority of the person appointed for these ro</w:t>
      </w:r>
      <w:r>
        <w:t>les and SW</w:t>
      </w:r>
      <w:r w:rsidR="009F1464">
        <w:t xml:space="preserve"> explained that this was taken to the JAC meeting for responses and</w:t>
      </w:r>
      <w:r>
        <w:t xml:space="preserve"> no feedback was received. </w:t>
      </w:r>
      <w:r w:rsidR="00D613BC">
        <w:t xml:space="preserve"> </w:t>
      </w:r>
    </w:p>
    <w:p w:rsidR="00D613BC" w:rsidP="00D613BC" w:rsidRDefault="00D613BC" w14:paraId="1A6516C1" w14:textId="77777777">
      <w:pPr>
        <w:tabs>
          <w:tab w:val="left" w:pos="567"/>
          <w:tab w:val="left" w:pos="3095"/>
        </w:tabs>
        <w:spacing w:after="0" w:line="240" w:lineRule="auto"/>
        <w:ind w:left="567"/>
        <w:contextualSpacing/>
        <w:jc w:val="both"/>
      </w:pPr>
    </w:p>
    <w:p w:rsidR="009F1464" w:rsidP="00D613BC" w:rsidRDefault="005B1A4C" w14:paraId="33269D4A" w14:textId="77777777">
      <w:pPr>
        <w:tabs>
          <w:tab w:val="left" w:pos="567"/>
          <w:tab w:val="left" w:pos="3095"/>
        </w:tabs>
        <w:spacing w:after="0" w:line="240" w:lineRule="auto"/>
        <w:contextualSpacing/>
        <w:jc w:val="both"/>
      </w:pPr>
      <w:r>
        <w:t>SW</w:t>
      </w:r>
      <w:r w:rsidR="009F1464">
        <w:t xml:space="preserve"> is more than happy that the correct person has been identified for the role, that the correct recruitment process was followed and reassured Claire that </w:t>
      </w:r>
      <w:r w:rsidR="00950A62">
        <w:t xml:space="preserve">this person does </w:t>
      </w:r>
      <w:proofErr w:type="spellStart"/>
      <w:r w:rsidR="00950A62">
        <w:t>demonstarate</w:t>
      </w:r>
      <w:proofErr w:type="spellEnd"/>
      <w:r w:rsidR="00950A62">
        <w:t xml:space="preserve"> the correct level of </w:t>
      </w:r>
      <w:proofErr w:type="spellStart"/>
      <w:r w:rsidR="00950A62">
        <w:t>senioirity</w:t>
      </w:r>
      <w:proofErr w:type="spellEnd"/>
      <w:r w:rsidR="00950A62">
        <w:t xml:space="preserve"> for the role and that this is the same view for the </w:t>
      </w:r>
      <w:r w:rsidR="00197818">
        <w:t xml:space="preserve">Policy and Governance Officer role. </w:t>
      </w:r>
    </w:p>
    <w:p w:rsidR="00197818" w:rsidP="00D613BC" w:rsidRDefault="00197818" w14:paraId="6B6CFC0B" w14:textId="77777777">
      <w:pPr>
        <w:tabs>
          <w:tab w:val="left" w:pos="567"/>
          <w:tab w:val="left" w:pos="3095"/>
        </w:tabs>
        <w:spacing w:after="0" w:line="240" w:lineRule="auto"/>
        <w:ind w:left="567"/>
        <w:contextualSpacing/>
        <w:jc w:val="both"/>
      </w:pPr>
    </w:p>
    <w:p w:rsidR="0002503B" w:rsidP="00D613BC" w:rsidRDefault="00197818" w14:paraId="4F0E1BDF" w14:textId="77777777">
      <w:pPr>
        <w:tabs>
          <w:tab w:val="left" w:pos="567"/>
          <w:tab w:val="left" w:pos="3095"/>
        </w:tabs>
        <w:spacing w:after="0" w:line="240" w:lineRule="auto"/>
        <w:contextualSpacing/>
        <w:jc w:val="both"/>
      </w:pPr>
      <w:r>
        <w:t>Apart from</w:t>
      </w:r>
      <w:r w:rsidRPr="00197818">
        <w:t xml:space="preserve"> the amendments mentioned above, the board agreed the minutes of the last meeting held on 30</w:t>
      </w:r>
      <w:r w:rsidRPr="00197818">
        <w:rPr>
          <w:vertAlign w:val="superscript"/>
        </w:rPr>
        <w:t>th</w:t>
      </w:r>
      <w:r w:rsidRPr="00197818">
        <w:t xml:space="preserve"> March 2020 were approved as a true record of the meeting.</w:t>
      </w:r>
    </w:p>
    <w:p w:rsidR="0060651E" w:rsidP="00EA4BE0" w:rsidRDefault="0060651E" w14:paraId="6B5006D0" w14:textId="77777777">
      <w:pPr>
        <w:tabs>
          <w:tab w:val="left" w:pos="567"/>
          <w:tab w:val="left" w:pos="3095"/>
        </w:tabs>
        <w:spacing w:after="0" w:line="240" w:lineRule="auto"/>
        <w:contextualSpacing/>
        <w:jc w:val="both"/>
        <w:rPr>
          <w:b/>
        </w:rPr>
      </w:pPr>
    </w:p>
    <w:p w:rsidR="0060651E" w:rsidP="00EA4BE0" w:rsidRDefault="0060651E" w14:paraId="78223A5E" w14:textId="77777777">
      <w:pPr>
        <w:tabs>
          <w:tab w:val="left" w:pos="567"/>
          <w:tab w:val="left" w:pos="3095"/>
        </w:tabs>
        <w:spacing w:after="0" w:line="240" w:lineRule="auto"/>
        <w:contextualSpacing/>
        <w:jc w:val="both"/>
        <w:rPr>
          <w:b/>
        </w:rPr>
      </w:pPr>
    </w:p>
    <w:p w:rsidR="00B06EDA" w:rsidP="00EA4BE0" w:rsidRDefault="000F3932" w14:paraId="54261C10" w14:textId="77777777">
      <w:pPr>
        <w:tabs>
          <w:tab w:val="left" w:pos="567"/>
          <w:tab w:val="left" w:pos="3095"/>
        </w:tabs>
        <w:spacing w:after="0" w:line="240" w:lineRule="auto"/>
        <w:contextualSpacing/>
        <w:jc w:val="both"/>
        <w:rPr>
          <w:b/>
        </w:rPr>
      </w:pPr>
      <w:r>
        <w:rPr>
          <w:b/>
        </w:rPr>
        <w:lastRenderedPageBreak/>
        <w:t>204</w:t>
      </w:r>
      <w:r w:rsidR="00DE325E">
        <w:rPr>
          <w:b/>
        </w:rPr>
        <w:t>.</w:t>
      </w:r>
      <w:r w:rsidR="00B375BE">
        <w:rPr>
          <w:b/>
        </w:rPr>
        <w:tab/>
        <w:t>ACTION LOG</w:t>
      </w:r>
    </w:p>
    <w:p w:rsidR="00E23900" w:rsidP="00EA4BE0" w:rsidRDefault="00E23900" w14:paraId="550F6BA7" w14:textId="77777777">
      <w:pPr>
        <w:tabs>
          <w:tab w:val="left" w:pos="567"/>
          <w:tab w:val="left" w:pos="3095"/>
        </w:tabs>
        <w:spacing w:after="0" w:line="240" w:lineRule="auto"/>
        <w:contextualSpacing/>
        <w:jc w:val="both"/>
      </w:pPr>
    </w:p>
    <w:p w:rsidR="00E50C4F" w:rsidP="00EA4BE0" w:rsidRDefault="00E23900" w14:paraId="4BA1B757" w14:textId="77777777">
      <w:pPr>
        <w:tabs>
          <w:tab w:val="left" w:pos="567"/>
          <w:tab w:val="left" w:pos="3095"/>
        </w:tabs>
        <w:spacing w:after="0" w:line="240" w:lineRule="auto"/>
        <w:contextualSpacing/>
        <w:jc w:val="both"/>
      </w:pPr>
      <w:r>
        <w:t>See action log.</w:t>
      </w:r>
      <w:r w:rsidR="00197818">
        <w:t xml:space="preserve"> </w:t>
      </w:r>
    </w:p>
    <w:p w:rsidR="00137DAE" w:rsidP="00EA4BE0" w:rsidRDefault="00137DAE" w14:paraId="16035DFF" w14:textId="77777777">
      <w:pPr>
        <w:tabs>
          <w:tab w:val="left" w:pos="567"/>
          <w:tab w:val="left" w:pos="3095"/>
        </w:tabs>
        <w:spacing w:after="0" w:line="240" w:lineRule="auto"/>
        <w:contextualSpacing/>
        <w:jc w:val="both"/>
        <w:rPr>
          <w:b/>
        </w:rPr>
      </w:pPr>
    </w:p>
    <w:p w:rsidR="00E50C4F" w:rsidP="00EA4BE0" w:rsidRDefault="000F3932" w14:paraId="1A39CDDD" w14:textId="77777777">
      <w:pPr>
        <w:tabs>
          <w:tab w:val="left" w:pos="567"/>
          <w:tab w:val="left" w:pos="3095"/>
        </w:tabs>
        <w:spacing w:after="0" w:line="240" w:lineRule="auto"/>
        <w:contextualSpacing/>
        <w:jc w:val="both"/>
        <w:rPr>
          <w:b/>
        </w:rPr>
      </w:pPr>
      <w:r>
        <w:rPr>
          <w:b/>
        </w:rPr>
        <w:t>205</w:t>
      </w:r>
      <w:r w:rsidR="00513D8F">
        <w:rPr>
          <w:b/>
        </w:rPr>
        <w:t>.</w:t>
      </w:r>
      <w:r w:rsidR="00513D8F">
        <w:rPr>
          <w:b/>
        </w:rPr>
        <w:tab/>
      </w:r>
      <w:r w:rsidR="00284E63">
        <w:rPr>
          <w:b/>
        </w:rPr>
        <w:t>MATTERS ARISING</w:t>
      </w:r>
    </w:p>
    <w:p w:rsidR="00284E63" w:rsidP="00EA4BE0" w:rsidRDefault="00284E63" w14:paraId="369B630A" w14:textId="77777777">
      <w:pPr>
        <w:tabs>
          <w:tab w:val="left" w:pos="567"/>
          <w:tab w:val="left" w:pos="3095"/>
        </w:tabs>
        <w:spacing w:after="0" w:line="240" w:lineRule="auto"/>
        <w:contextualSpacing/>
        <w:jc w:val="both"/>
        <w:rPr>
          <w:b/>
        </w:rPr>
      </w:pPr>
    </w:p>
    <w:p w:rsidR="00284E63" w:rsidP="00EA4BE0" w:rsidRDefault="009212A2" w14:paraId="0233429D" w14:textId="77777777">
      <w:pPr>
        <w:tabs>
          <w:tab w:val="left" w:pos="567"/>
          <w:tab w:val="left" w:pos="3095"/>
        </w:tabs>
        <w:spacing w:after="0" w:line="240" w:lineRule="auto"/>
        <w:contextualSpacing/>
        <w:jc w:val="both"/>
      </w:pPr>
      <w:r>
        <w:t>There were no matters arising.</w:t>
      </w:r>
    </w:p>
    <w:p w:rsidR="00284E63" w:rsidP="00EA4BE0" w:rsidRDefault="00284E63" w14:paraId="038F3B8F" w14:textId="77777777">
      <w:pPr>
        <w:tabs>
          <w:tab w:val="left" w:pos="567"/>
          <w:tab w:val="left" w:pos="3095"/>
        </w:tabs>
        <w:spacing w:after="0" w:line="240" w:lineRule="auto"/>
        <w:contextualSpacing/>
        <w:jc w:val="both"/>
      </w:pPr>
    </w:p>
    <w:p w:rsidR="00DE325E" w:rsidP="00EA4BE0" w:rsidRDefault="000F3932" w14:paraId="28EC8B1C" w14:textId="77777777">
      <w:pPr>
        <w:tabs>
          <w:tab w:val="left" w:pos="567"/>
          <w:tab w:val="left" w:pos="3095"/>
        </w:tabs>
        <w:spacing w:after="0" w:line="240" w:lineRule="auto"/>
        <w:contextualSpacing/>
        <w:jc w:val="both"/>
      </w:pPr>
      <w:r>
        <w:rPr>
          <w:b/>
        </w:rPr>
        <w:t>206.</w:t>
      </w:r>
      <w:r>
        <w:rPr>
          <w:b/>
        </w:rPr>
        <w:tab/>
        <w:t xml:space="preserve">ANNUAL GOVERNANCE STATEMENTS </w:t>
      </w:r>
    </w:p>
    <w:p w:rsidR="00DE325E" w:rsidP="00EA4BE0" w:rsidRDefault="00DE325E" w14:paraId="15A17773" w14:textId="77777777">
      <w:pPr>
        <w:tabs>
          <w:tab w:val="left" w:pos="567"/>
          <w:tab w:val="left" w:pos="3095"/>
        </w:tabs>
        <w:spacing w:after="0" w:line="240" w:lineRule="auto"/>
        <w:contextualSpacing/>
        <w:jc w:val="both"/>
      </w:pPr>
    </w:p>
    <w:p w:rsidR="00D613BC" w:rsidP="00EA4BE0" w:rsidRDefault="005B1A4C" w14:paraId="6E70298A" w14:textId="77777777">
      <w:pPr>
        <w:tabs>
          <w:tab w:val="left" w:pos="567"/>
          <w:tab w:val="left" w:pos="3095"/>
        </w:tabs>
        <w:spacing w:after="0" w:line="240" w:lineRule="auto"/>
        <w:contextualSpacing/>
        <w:jc w:val="both"/>
      </w:pPr>
      <w:r>
        <w:t>KJ</w:t>
      </w:r>
      <w:r w:rsidR="00F14EFF">
        <w:t xml:space="preserve"> explaine</w:t>
      </w:r>
      <w:r w:rsidR="0060651E">
        <w:t xml:space="preserve">d that she had circulated the Annual Governance </w:t>
      </w:r>
      <w:r w:rsidR="00F14EFF">
        <w:t>S</w:t>
      </w:r>
      <w:r w:rsidR="0060651E">
        <w:t>tatement</w:t>
      </w:r>
      <w:r w:rsidR="00F14EFF">
        <w:t xml:space="preserve"> that went to JAC committee in March but there has since been an updated versio</w:t>
      </w:r>
      <w:r w:rsidR="00FF09BD">
        <w:t>n to include the PCC’s response to COVID 19. On reflection and following on from the meeting with the JAC committee on the 8</w:t>
      </w:r>
      <w:r w:rsidRPr="00FF09BD" w:rsidR="00FF09BD">
        <w:rPr>
          <w:vertAlign w:val="superscript"/>
        </w:rPr>
        <w:t>th</w:t>
      </w:r>
      <w:r w:rsidR="00FF09BD">
        <w:t xml:space="preserve"> June it became clear that </w:t>
      </w:r>
      <w:r w:rsidR="00D613BC">
        <w:t>this aspect was</w:t>
      </w:r>
      <w:r w:rsidR="00FF09BD">
        <w:t xml:space="preserve"> too long </w:t>
      </w:r>
      <w:r w:rsidR="00D613BC">
        <w:t xml:space="preserve">and </w:t>
      </w:r>
      <w:r w:rsidR="00FF09BD">
        <w:t>not particularly focusse</w:t>
      </w:r>
      <w:r>
        <w:t xml:space="preserve">d and </w:t>
      </w:r>
      <w:r w:rsidR="00D613BC">
        <w:t>is in the process of being</w:t>
      </w:r>
      <w:r>
        <w:t xml:space="preserve"> revised. </w:t>
      </w:r>
    </w:p>
    <w:p w:rsidR="00D613BC" w:rsidP="00EA4BE0" w:rsidRDefault="00D613BC" w14:paraId="5FF68283" w14:textId="77777777">
      <w:pPr>
        <w:tabs>
          <w:tab w:val="left" w:pos="567"/>
          <w:tab w:val="left" w:pos="3095"/>
        </w:tabs>
        <w:spacing w:after="0" w:line="240" w:lineRule="auto"/>
        <w:contextualSpacing/>
        <w:jc w:val="both"/>
      </w:pPr>
    </w:p>
    <w:p w:rsidR="00D613BC" w:rsidP="00EA4BE0" w:rsidRDefault="005B1A4C" w14:paraId="0EF9C910" w14:textId="77777777">
      <w:pPr>
        <w:tabs>
          <w:tab w:val="left" w:pos="567"/>
          <w:tab w:val="left" w:pos="3095"/>
        </w:tabs>
        <w:spacing w:after="0" w:line="240" w:lineRule="auto"/>
        <w:contextualSpacing/>
        <w:jc w:val="both"/>
      </w:pPr>
      <w:r>
        <w:t>KJ</w:t>
      </w:r>
      <w:r w:rsidR="00FF09BD">
        <w:t xml:space="preserve"> thank</w:t>
      </w:r>
      <w:r w:rsidR="00D613BC">
        <w:t>ed</w:t>
      </w:r>
      <w:r w:rsidR="00FF09BD">
        <w:t xml:space="preserve"> the </w:t>
      </w:r>
      <w:r w:rsidR="00D613BC">
        <w:t>JGB members</w:t>
      </w:r>
      <w:r w:rsidR="00FF09BD">
        <w:t xml:space="preserve"> for their work done </w:t>
      </w:r>
      <w:r>
        <w:t xml:space="preserve">towards AGS </w:t>
      </w:r>
      <w:r w:rsidR="00D613BC">
        <w:t>which</w:t>
      </w:r>
      <w:r w:rsidR="00FF09BD">
        <w:t xml:space="preserve"> sit as a draft document on the Commissioners website. </w:t>
      </w:r>
    </w:p>
    <w:p w:rsidR="00D613BC" w:rsidP="00EA4BE0" w:rsidRDefault="00D613BC" w14:paraId="1FA32CC0" w14:textId="77777777">
      <w:pPr>
        <w:tabs>
          <w:tab w:val="left" w:pos="567"/>
          <w:tab w:val="left" w:pos="3095"/>
        </w:tabs>
        <w:spacing w:after="0" w:line="240" w:lineRule="auto"/>
        <w:contextualSpacing/>
        <w:jc w:val="both"/>
      </w:pPr>
    </w:p>
    <w:p w:rsidR="00D613BC" w:rsidP="00EA4BE0" w:rsidRDefault="005B1A4C" w14:paraId="51F89598" w14:textId="77777777">
      <w:pPr>
        <w:tabs>
          <w:tab w:val="left" w:pos="567"/>
          <w:tab w:val="left" w:pos="3095"/>
        </w:tabs>
        <w:spacing w:after="0" w:line="240" w:lineRule="auto"/>
        <w:contextualSpacing/>
        <w:jc w:val="both"/>
      </w:pPr>
      <w:r>
        <w:t>KJ</w:t>
      </w:r>
      <w:r w:rsidR="00F16735">
        <w:t xml:space="preserve"> </w:t>
      </w:r>
      <w:r w:rsidR="00D613BC">
        <w:t xml:space="preserve">also stated </w:t>
      </w:r>
      <w:r w:rsidR="00F16735">
        <w:t xml:space="preserve">that the </w:t>
      </w:r>
      <w:r w:rsidR="00D613BC">
        <w:t xml:space="preserve">Governance </w:t>
      </w:r>
      <w:r w:rsidR="00F16735">
        <w:t>action plan</w:t>
      </w:r>
      <w:r w:rsidR="0060651E">
        <w:t xml:space="preserve"> that</w:t>
      </w:r>
      <w:r w:rsidR="00F16735">
        <w:t xml:space="preserve"> sits at the end of the annual statement needs to be reviewed </w:t>
      </w:r>
      <w:r w:rsidR="00D613BC">
        <w:t xml:space="preserve">on an ongoing basis </w:t>
      </w:r>
      <w:r w:rsidR="00F16735">
        <w:t>the</w:t>
      </w:r>
      <w:r>
        <w:t xml:space="preserve"> board. </w:t>
      </w:r>
    </w:p>
    <w:p w:rsidR="00D613BC" w:rsidP="00EA4BE0" w:rsidRDefault="00D613BC" w14:paraId="488FCBE0" w14:textId="77777777">
      <w:pPr>
        <w:tabs>
          <w:tab w:val="left" w:pos="567"/>
          <w:tab w:val="left" w:pos="3095"/>
        </w:tabs>
        <w:spacing w:after="0" w:line="240" w:lineRule="auto"/>
        <w:contextualSpacing/>
        <w:jc w:val="both"/>
      </w:pPr>
    </w:p>
    <w:p w:rsidR="00F14EFF" w:rsidP="00EA4BE0" w:rsidRDefault="00D613BC" w14:paraId="4F8D1A2E" w14:textId="77777777">
      <w:pPr>
        <w:tabs>
          <w:tab w:val="left" w:pos="567"/>
          <w:tab w:val="left" w:pos="3095"/>
        </w:tabs>
        <w:spacing w:after="0" w:line="240" w:lineRule="auto"/>
        <w:contextualSpacing/>
        <w:jc w:val="both"/>
      </w:pPr>
      <w:r>
        <w:t>KJ asked for any</w:t>
      </w:r>
      <w:r w:rsidR="00F16735">
        <w:t xml:space="preserve"> fi</w:t>
      </w:r>
      <w:r>
        <w:t>nal suggested am</w:t>
      </w:r>
      <w:r w:rsidR="005B1A4C">
        <w:t>endments</w:t>
      </w:r>
      <w:r>
        <w:t xml:space="preserve"> on the AGS to be sent through by JGB members before the final statements </w:t>
      </w:r>
      <w:r w:rsidR="005B1A4C">
        <w:t xml:space="preserve">are </w:t>
      </w:r>
      <w:r>
        <w:t xml:space="preserve">approved by </w:t>
      </w:r>
      <w:r w:rsidR="005B1A4C">
        <w:t>KJ, SH</w:t>
      </w:r>
      <w:r w:rsidR="00F16735">
        <w:t>, PCC</w:t>
      </w:r>
      <w:r w:rsidR="005B1A4C">
        <w:t xml:space="preserve"> </w:t>
      </w:r>
      <w:proofErr w:type="spellStart"/>
      <w:r w:rsidR="005B1A4C">
        <w:t>A</w:t>
      </w:r>
      <w:r>
        <w:t>rfon</w:t>
      </w:r>
      <w:proofErr w:type="spellEnd"/>
      <w:r>
        <w:t xml:space="preserve"> </w:t>
      </w:r>
      <w:r w:rsidR="005B1A4C">
        <w:t>J</w:t>
      </w:r>
      <w:r>
        <w:t>ones for the Group Accounts and by</w:t>
      </w:r>
      <w:r w:rsidR="00F16735">
        <w:t xml:space="preserve"> DFR</w:t>
      </w:r>
      <w:r w:rsidR="005B1A4C">
        <w:t xml:space="preserve"> SP</w:t>
      </w:r>
      <w:r w:rsidR="00F16735">
        <w:t xml:space="preserve"> and </w:t>
      </w:r>
      <w:r>
        <w:t>CC Carl Foulkes for the Chief Constable’s Accounts.</w:t>
      </w:r>
    </w:p>
    <w:p w:rsidR="00D613BC" w:rsidP="00EA4BE0" w:rsidRDefault="00D613BC" w14:paraId="73322D53" w14:textId="77777777">
      <w:pPr>
        <w:tabs>
          <w:tab w:val="left" w:pos="567"/>
          <w:tab w:val="left" w:pos="3095"/>
        </w:tabs>
        <w:spacing w:after="0" w:line="240" w:lineRule="auto"/>
        <w:contextualSpacing/>
        <w:jc w:val="both"/>
      </w:pPr>
    </w:p>
    <w:p w:rsidR="00F16735" w:rsidP="00EA4BE0" w:rsidRDefault="005B1A4C" w14:paraId="6701C874" w14:textId="77777777">
      <w:pPr>
        <w:tabs>
          <w:tab w:val="left" w:pos="567"/>
          <w:tab w:val="left" w:pos="3095"/>
        </w:tabs>
        <w:spacing w:after="0" w:line="240" w:lineRule="auto"/>
        <w:contextualSpacing/>
        <w:jc w:val="both"/>
      </w:pPr>
      <w:r>
        <w:t>GE</w:t>
      </w:r>
      <w:r w:rsidR="00F16735">
        <w:t xml:space="preserve"> advised that the audit would normally be </w:t>
      </w:r>
      <w:r w:rsidR="00D613BC">
        <w:t>completed by the</w:t>
      </w:r>
      <w:r w:rsidR="00F16735">
        <w:t xml:space="preserve"> end of July but due to Audit Wales being delayed by the health service audit and</w:t>
      </w:r>
      <w:r w:rsidR="0060651E">
        <w:t xml:space="preserve"> that this </w:t>
      </w:r>
      <w:r w:rsidR="00D613BC">
        <w:t>would</w:t>
      </w:r>
      <w:r w:rsidR="0060651E">
        <w:t xml:space="preserve"> now take place o</w:t>
      </w:r>
      <w:r w:rsidR="00F16735">
        <w:t xml:space="preserve">n </w:t>
      </w:r>
      <w:r w:rsidR="0060651E">
        <w:t>5</w:t>
      </w:r>
      <w:r w:rsidRPr="0060651E" w:rsidR="0060651E">
        <w:rPr>
          <w:vertAlign w:val="superscript"/>
        </w:rPr>
        <w:t>th</w:t>
      </w:r>
      <w:r w:rsidR="0060651E">
        <w:t xml:space="preserve"> </w:t>
      </w:r>
      <w:r w:rsidR="00F16735">
        <w:t xml:space="preserve">October. </w:t>
      </w:r>
      <w:r w:rsidR="00D613BC">
        <w:t xml:space="preserve"> This provided a small extra window to refine the AGS.</w:t>
      </w:r>
    </w:p>
    <w:p w:rsidR="00FF09BD" w:rsidP="00EA4BE0" w:rsidRDefault="00FF09BD" w14:paraId="4A73FB5B" w14:textId="77777777">
      <w:pPr>
        <w:tabs>
          <w:tab w:val="left" w:pos="567"/>
          <w:tab w:val="left" w:pos="3095"/>
        </w:tabs>
        <w:spacing w:after="0" w:line="240" w:lineRule="auto"/>
        <w:contextualSpacing/>
        <w:jc w:val="both"/>
      </w:pPr>
    </w:p>
    <w:p w:rsidR="00F111FE" w:rsidP="00F111FE" w:rsidRDefault="00C92064" w14:paraId="5E7EBD81" w14:textId="77777777">
      <w:pPr>
        <w:tabs>
          <w:tab w:val="left" w:pos="567"/>
          <w:tab w:val="left" w:pos="3095"/>
        </w:tabs>
        <w:spacing w:after="0" w:line="240" w:lineRule="auto"/>
        <w:jc w:val="both"/>
      </w:pPr>
      <w:r w:rsidRPr="00F111FE">
        <w:rPr>
          <w:b/>
          <w:bCs/>
        </w:rPr>
        <w:t xml:space="preserve">Action 206:  All - Final input from all JGB members to be received by </w:t>
      </w:r>
      <w:r w:rsidRPr="00F111FE" w:rsidR="00F8322A">
        <w:rPr>
          <w:b/>
          <w:bCs/>
        </w:rPr>
        <w:t>26</w:t>
      </w:r>
      <w:r w:rsidRPr="00F111FE" w:rsidR="00FF7852">
        <w:rPr>
          <w:b/>
          <w:bCs/>
        </w:rPr>
        <w:t xml:space="preserve"> June 2020</w:t>
      </w:r>
      <w:r w:rsidRPr="00F111FE">
        <w:t xml:space="preserve"> </w:t>
      </w:r>
    </w:p>
    <w:p w:rsidRPr="00F111FE" w:rsidR="00DE325E" w:rsidP="00F111FE" w:rsidRDefault="00DE325E" w14:paraId="3F38E9D6" w14:textId="77777777">
      <w:pPr>
        <w:tabs>
          <w:tab w:val="left" w:pos="567"/>
          <w:tab w:val="left" w:pos="3095"/>
        </w:tabs>
        <w:spacing w:after="0" w:line="240" w:lineRule="auto"/>
        <w:jc w:val="both"/>
        <w:rPr>
          <w:b/>
        </w:rPr>
      </w:pPr>
    </w:p>
    <w:p w:rsidR="00284E63" w:rsidP="00EA4BE0" w:rsidRDefault="000F3932" w14:paraId="056F86C5" w14:textId="77777777">
      <w:pPr>
        <w:tabs>
          <w:tab w:val="left" w:pos="567"/>
          <w:tab w:val="left" w:pos="3095"/>
        </w:tabs>
        <w:spacing w:after="0" w:line="240" w:lineRule="auto"/>
        <w:contextualSpacing/>
        <w:jc w:val="both"/>
        <w:rPr>
          <w:b/>
        </w:rPr>
      </w:pPr>
      <w:r>
        <w:rPr>
          <w:b/>
        </w:rPr>
        <w:t>207</w:t>
      </w:r>
      <w:r w:rsidR="00893CE3">
        <w:rPr>
          <w:b/>
        </w:rPr>
        <w:t>.</w:t>
      </w:r>
      <w:r>
        <w:rPr>
          <w:b/>
        </w:rPr>
        <w:tab/>
        <w:t>GOVERNANCE STRUCTURE</w:t>
      </w:r>
    </w:p>
    <w:p w:rsidR="00C92064" w:rsidP="00EA4BE0" w:rsidRDefault="00C92064" w14:paraId="2291E6BF" w14:textId="77777777">
      <w:pPr>
        <w:tabs>
          <w:tab w:val="left" w:pos="567"/>
          <w:tab w:val="left" w:pos="3095"/>
        </w:tabs>
        <w:spacing w:after="0" w:line="240" w:lineRule="auto"/>
        <w:contextualSpacing/>
        <w:jc w:val="both"/>
        <w:rPr>
          <w:b/>
        </w:rPr>
      </w:pPr>
    </w:p>
    <w:p w:rsidRPr="00C92064" w:rsidR="00C92064" w:rsidP="00C92064" w:rsidRDefault="00C92064" w14:paraId="524DE32F" w14:textId="77777777">
      <w:pPr>
        <w:rPr>
          <w:u w:val="single"/>
        </w:rPr>
      </w:pPr>
      <w:r w:rsidRPr="00C92064">
        <w:rPr>
          <w:u w:val="single"/>
        </w:rPr>
        <w:t>Terms of Reference.</w:t>
      </w:r>
    </w:p>
    <w:p w:rsidR="00D613BC" w:rsidP="00C92064" w:rsidRDefault="00D613BC" w14:paraId="11116BF3" w14:textId="77777777">
      <w:pPr>
        <w:spacing w:after="0" w:line="240" w:lineRule="auto"/>
      </w:pPr>
      <w:r>
        <w:t xml:space="preserve">KJ </w:t>
      </w:r>
      <w:proofErr w:type="gramStart"/>
      <w:r>
        <w:t>opened up</w:t>
      </w:r>
      <w:proofErr w:type="gramEnd"/>
      <w:r>
        <w:t xml:space="preserve"> the board TOR for discussion.</w:t>
      </w:r>
    </w:p>
    <w:p w:rsidR="00D613BC" w:rsidP="00C92064" w:rsidRDefault="00D613BC" w14:paraId="64671601" w14:textId="77777777">
      <w:pPr>
        <w:spacing w:after="0" w:line="240" w:lineRule="auto"/>
      </w:pPr>
    </w:p>
    <w:p w:rsidR="001B2B8B" w:rsidP="001B2B8B" w:rsidRDefault="001B2B8B" w14:paraId="61C3FE33" w14:textId="77777777">
      <w:pPr>
        <w:spacing w:after="0" w:line="240" w:lineRule="auto"/>
      </w:pPr>
      <w:r>
        <w:t>CH led a general discussion around the TOR being updated to include oversight of the Governance work currently being undertaken.  Another general discussion took place &amp; agreement around TOR being updated to reflect the need for a continual review of Governance.</w:t>
      </w:r>
    </w:p>
    <w:p w:rsidR="001B2B8B" w:rsidP="00C92064" w:rsidRDefault="001B2B8B" w14:paraId="36FBE290" w14:textId="77777777">
      <w:pPr>
        <w:spacing w:after="0" w:line="240" w:lineRule="auto"/>
      </w:pPr>
    </w:p>
    <w:p w:rsidR="00C92064" w:rsidP="00C92064" w:rsidRDefault="00D613BC" w14:paraId="782F87B3" w14:textId="77777777">
      <w:pPr>
        <w:spacing w:after="0" w:line="240" w:lineRule="auto"/>
      </w:pPr>
      <w:r>
        <w:t xml:space="preserve">RB </w:t>
      </w:r>
      <w:r w:rsidR="001B2B8B">
        <w:t xml:space="preserve">also </w:t>
      </w:r>
      <w:r>
        <w:t xml:space="preserve">commented </w:t>
      </w:r>
      <w:proofErr w:type="gramStart"/>
      <w:r>
        <w:t>that  we</w:t>
      </w:r>
      <w:proofErr w:type="gramEnd"/>
      <w:r>
        <w:t xml:space="preserve"> should consider reflecting  </w:t>
      </w:r>
      <w:r w:rsidR="00C92064">
        <w:t>Oversight of Efficient and Effectiv</w:t>
      </w:r>
      <w:r>
        <w:t xml:space="preserve">e Governance </w:t>
      </w:r>
      <w:r w:rsidR="00C92064">
        <w:t>into the TOR.</w:t>
      </w:r>
    </w:p>
    <w:p w:rsidR="00C92064" w:rsidP="00C92064" w:rsidRDefault="00C92064" w14:paraId="5275D29D" w14:textId="77777777">
      <w:pPr>
        <w:spacing w:after="0" w:line="240" w:lineRule="auto"/>
      </w:pPr>
    </w:p>
    <w:p w:rsidR="00C92064" w:rsidP="00C92064" w:rsidRDefault="00C92064" w14:paraId="0D1DC328" w14:textId="77777777">
      <w:pPr>
        <w:pStyle w:val="ListParagraph"/>
        <w:numPr>
          <w:ilvl w:val="0"/>
          <w:numId w:val="16"/>
        </w:numPr>
        <w:spacing w:after="0" w:line="240" w:lineRule="auto"/>
        <w:contextualSpacing w:val="0"/>
        <w:rPr>
          <w:b/>
          <w:bCs/>
        </w:rPr>
      </w:pPr>
      <w:r>
        <w:rPr>
          <w:b/>
          <w:bCs/>
        </w:rPr>
        <w:t>Action:  K</w:t>
      </w:r>
      <w:r w:rsidR="00F111FE">
        <w:rPr>
          <w:b/>
          <w:bCs/>
        </w:rPr>
        <w:t>J</w:t>
      </w:r>
      <w:r>
        <w:rPr>
          <w:b/>
          <w:bCs/>
        </w:rPr>
        <w:t xml:space="preserve"> to amend the TOR to reflect the </w:t>
      </w:r>
      <w:r w:rsidR="001B2B8B">
        <w:rPr>
          <w:b/>
          <w:bCs/>
        </w:rPr>
        <w:t>need to reflect the ongoing review of Governance and the need for it to be Efficient &amp; Effective were considered</w:t>
      </w:r>
      <w:r>
        <w:rPr>
          <w:b/>
          <w:bCs/>
        </w:rPr>
        <w:t>.</w:t>
      </w:r>
    </w:p>
    <w:p w:rsidRPr="00C92064" w:rsidR="00C92064" w:rsidP="00C92064" w:rsidRDefault="00C92064" w14:paraId="49D47B25" w14:textId="77777777">
      <w:pPr>
        <w:spacing w:after="0" w:line="240" w:lineRule="auto"/>
        <w:rPr>
          <w:b/>
          <w:bCs/>
        </w:rPr>
      </w:pPr>
    </w:p>
    <w:p w:rsidR="00AA1B6D" w:rsidP="00B44B5C" w:rsidRDefault="00B44B5C" w14:paraId="77851B52" w14:textId="77777777">
      <w:pPr>
        <w:tabs>
          <w:tab w:val="left" w:pos="567"/>
          <w:tab w:val="left" w:pos="3095"/>
        </w:tabs>
        <w:spacing w:after="0" w:line="240" w:lineRule="auto"/>
        <w:contextualSpacing/>
        <w:jc w:val="both"/>
      </w:pPr>
      <w:r>
        <w:t xml:space="preserve">JS wanted to bring to our attention under the Risk Audit </w:t>
      </w:r>
      <w:proofErr w:type="spellStart"/>
      <w:r>
        <w:t>Reccomendation</w:t>
      </w:r>
      <w:proofErr w:type="spellEnd"/>
      <w:r>
        <w:t xml:space="preserve"> that there was a recommendation that the JGB TOR be updated to reflect any changes to the role as there is an obligation for it to be highlighted here to ensure the TOR are fit for purpose. JS does not think there are any </w:t>
      </w:r>
      <w:proofErr w:type="spellStart"/>
      <w:r>
        <w:t>ammendments</w:t>
      </w:r>
      <w:proofErr w:type="spellEnd"/>
      <w:r>
        <w:t xml:space="preserve"> that need to be made beyond what has already been made. SP agreed that the TOR work their way through in a way that is already effective </w:t>
      </w:r>
      <w:proofErr w:type="gramStart"/>
      <w:r>
        <w:t>enough, but</w:t>
      </w:r>
      <w:proofErr w:type="gramEnd"/>
      <w:r>
        <w:t xml:space="preserve"> was happy to take an action offl</w:t>
      </w:r>
      <w:r w:rsidR="00AA1B6D">
        <w:t>ine to box this off completely.</w:t>
      </w:r>
    </w:p>
    <w:p w:rsidR="00C92064" w:rsidP="00C92064" w:rsidRDefault="00C92064" w14:paraId="487613AC" w14:textId="77777777">
      <w:pPr>
        <w:spacing w:after="0" w:line="240" w:lineRule="auto"/>
      </w:pPr>
    </w:p>
    <w:p w:rsidR="00C92064" w:rsidP="00C92064" w:rsidRDefault="00C92064" w14:paraId="74DD8320" w14:textId="77777777">
      <w:pPr>
        <w:pStyle w:val="ListParagraph"/>
        <w:numPr>
          <w:ilvl w:val="0"/>
          <w:numId w:val="16"/>
        </w:numPr>
        <w:spacing w:after="0" w:line="240" w:lineRule="auto"/>
        <w:contextualSpacing w:val="0"/>
        <w:rPr>
          <w:b/>
          <w:bCs/>
        </w:rPr>
      </w:pPr>
      <w:r>
        <w:rPr>
          <w:b/>
          <w:bCs/>
        </w:rPr>
        <w:t>Decision:  TOR do not need further amendment to discuss risk - All</w:t>
      </w:r>
    </w:p>
    <w:p w:rsidR="0060651E" w:rsidP="00EA4BE0" w:rsidRDefault="0060651E" w14:paraId="70FC5410" w14:textId="77777777">
      <w:pPr>
        <w:tabs>
          <w:tab w:val="left" w:pos="567"/>
          <w:tab w:val="left" w:pos="3095"/>
        </w:tabs>
        <w:spacing w:after="0" w:line="240" w:lineRule="auto"/>
        <w:contextualSpacing/>
        <w:jc w:val="both"/>
        <w:rPr>
          <w:b/>
        </w:rPr>
      </w:pPr>
    </w:p>
    <w:p w:rsidR="00AA1B6D" w:rsidP="00AA1B6D" w:rsidRDefault="00AA1B6D" w14:paraId="1B31EA51" w14:textId="77777777">
      <w:pPr>
        <w:tabs>
          <w:tab w:val="left" w:pos="567"/>
          <w:tab w:val="left" w:pos="3095"/>
        </w:tabs>
        <w:spacing w:after="0" w:line="240" w:lineRule="auto"/>
        <w:contextualSpacing/>
        <w:jc w:val="both"/>
      </w:pPr>
      <w:r>
        <w:t>J</w:t>
      </w:r>
      <w:r w:rsidR="00F111FE">
        <w:t>M</w:t>
      </w:r>
      <w:r>
        <w:t xml:space="preserve"> from </w:t>
      </w:r>
      <w:r w:rsidR="00FF7852">
        <w:t xml:space="preserve">TIAA </w:t>
      </w:r>
      <w:r>
        <w:t xml:space="preserve">noticed a typo in paragraph 11 of the document which stated </w:t>
      </w:r>
      <w:r w:rsidR="00FF7852">
        <w:t xml:space="preserve">TIIA </w:t>
      </w:r>
      <w:r>
        <w:t xml:space="preserve">– this should be </w:t>
      </w:r>
      <w:r w:rsidR="00FF7852">
        <w:t>TIAA</w:t>
      </w:r>
      <w:r>
        <w:t xml:space="preserve">. </w:t>
      </w:r>
    </w:p>
    <w:p w:rsidR="00AA1B6D" w:rsidP="00EA4BE0" w:rsidRDefault="00AA1B6D" w14:paraId="64F6ECAE" w14:textId="77777777">
      <w:pPr>
        <w:tabs>
          <w:tab w:val="left" w:pos="567"/>
          <w:tab w:val="left" w:pos="3095"/>
        </w:tabs>
        <w:spacing w:after="0" w:line="240" w:lineRule="auto"/>
        <w:contextualSpacing/>
        <w:jc w:val="both"/>
        <w:rPr>
          <w:b/>
        </w:rPr>
      </w:pPr>
    </w:p>
    <w:p w:rsidR="00C92064" w:rsidP="00C92064" w:rsidRDefault="005B1A4C" w14:paraId="6FE2C572" w14:textId="77777777">
      <w:pPr>
        <w:rPr>
          <w:u w:val="single"/>
        </w:rPr>
      </w:pPr>
      <w:r>
        <w:rPr>
          <w:u w:val="single"/>
        </w:rPr>
        <w:t>207</w:t>
      </w:r>
      <w:r w:rsidRPr="00C92064" w:rsidR="00C92064">
        <w:rPr>
          <w:u w:val="single"/>
        </w:rPr>
        <w:t xml:space="preserve"> – As is Structure.</w:t>
      </w:r>
    </w:p>
    <w:p w:rsidRPr="001B2B8B" w:rsidR="001B2B8B" w:rsidP="00C92064" w:rsidRDefault="001B2B8B" w14:paraId="69BD9861" w14:textId="77777777">
      <w:r w:rsidRPr="001B2B8B">
        <w:t>A discussion was held around the as is governance structure.  SP recommended that is was endorsed as a baseline structure by the JGB and SH agreed.</w:t>
      </w:r>
    </w:p>
    <w:p w:rsidR="00C92064" w:rsidP="00C92064" w:rsidRDefault="00C92064" w14:paraId="298BA5B8" w14:textId="77777777">
      <w:pPr>
        <w:pStyle w:val="ListParagraph"/>
        <w:numPr>
          <w:ilvl w:val="0"/>
          <w:numId w:val="17"/>
        </w:numPr>
        <w:spacing w:after="0" w:line="240" w:lineRule="auto"/>
        <w:contextualSpacing w:val="0"/>
        <w:rPr>
          <w:b/>
          <w:bCs/>
        </w:rPr>
      </w:pPr>
      <w:r>
        <w:rPr>
          <w:b/>
          <w:bCs/>
        </w:rPr>
        <w:t>Decision:  The ‘As is’ Governance structure was agreed as the baseline structure – All</w:t>
      </w:r>
    </w:p>
    <w:p w:rsidRPr="00C92064" w:rsidR="00C92064" w:rsidP="00C92064" w:rsidRDefault="00C92064" w14:paraId="6D614D92" w14:textId="77777777">
      <w:pPr>
        <w:spacing w:after="0" w:line="240" w:lineRule="auto"/>
        <w:rPr>
          <w:b/>
          <w:bCs/>
        </w:rPr>
      </w:pPr>
    </w:p>
    <w:p w:rsidR="00C92064" w:rsidP="00C92064" w:rsidRDefault="005B1A4C" w14:paraId="48E9D00D" w14:textId="77777777">
      <w:pPr>
        <w:rPr>
          <w:u w:val="single"/>
        </w:rPr>
      </w:pPr>
      <w:r>
        <w:rPr>
          <w:u w:val="single"/>
        </w:rPr>
        <w:t>207</w:t>
      </w:r>
      <w:r w:rsidRPr="00C92064" w:rsidR="00C92064">
        <w:rPr>
          <w:u w:val="single"/>
        </w:rPr>
        <w:t xml:space="preserve"> – </w:t>
      </w:r>
      <w:r w:rsidR="001B2B8B">
        <w:rPr>
          <w:u w:val="single"/>
        </w:rPr>
        <w:t xml:space="preserve">Proposed Structure &amp; </w:t>
      </w:r>
      <w:r w:rsidRPr="00C92064" w:rsidR="00C92064">
        <w:rPr>
          <w:u w:val="single"/>
        </w:rPr>
        <w:t>Discussion Document</w:t>
      </w:r>
    </w:p>
    <w:p w:rsidR="001B2B8B" w:rsidP="00C92064" w:rsidRDefault="00D14273" w14:paraId="4CDF5FDC" w14:textId="77777777">
      <w:r>
        <w:t xml:space="preserve">A discussion was held around the ‘Proposed’ Governance structure.  </w:t>
      </w:r>
      <w:proofErr w:type="gramStart"/>
      <w:r>
        <w:t>Generally</w:t>
      </w:r>
      <w:proofErr w:type="gramEnd"/>
      <w:r>
        <w:t xml:space="preserve"> the structure was received by the members as an improvement and DG was praised and thanks for the work done to progress it.</w:t>
      </w:r>
    </w:p>
    <w:p w:rsidRPr="00C92064" w:rsidR="001B2B8B" w:rsidP="00C92064" w:rsidRDefault="00D14273" w14:paraId="306D4C4C" w14:textId="77777777">
      <w:pPr>
        <w:rPr>
          <w:u w:val="single"/>
        </w:rPr>
      </w:pPr>
      <w:r>
        <w:t>RB asked for clarity as to where the consultation process was up to and whether the structure was ready for approval.  SW clarified that consultation was still ongoing.</w:t>
      </w:r>
    </w:p>
    <w:p w:rsidR="00C92064" w:rsidP="00C92064" w:rsidRDefault="00C92064" w14:paraId="6C14BD20" w14:textId="77777777">
      <w:pPr>
        <w:pStyle w:val="ListParagraph"/>
        <w:numPr>
          <w:ilvl w:val="0"/>
          <w:numId w:val="16"/>
        </w:numPr>
        <w:spacing w:after="0" w:line="240" w:lineRule="auto"/>
        <w:contextualSpacing w:val="0"/>
        <w:rPr>
          <w:b/>
          <w:bCs/>
        </w:rPr>
      </w:pPr>
      <w:r>
        <w:rPr>
          <w:b/>
          <w:bCs/>
        </w:rPr>
        <w:t>Action:  C</w:t>
      </w:r>
      <w:r w:rsidR="00F111FE">
        <w:rPr>
          <w:b/>
          <w:bCs/>
        </w:rPr>
        <w:t>H’s</w:t>
      </w:r>
      <w:r>
        <w:rPr>
          <w:b/>
          <w:bCs/>
        </w:rPr>
        <w:t xml:space="preserve"> points of detail regarding 3.3 and Performance in the discussion document to be emailed to Simon Williams - Claire</w:t>
      </w:r>
    </w:p>
    <w:p w:rsidR="00C92064" w:rsidP="00C92064" w:rsidRDefault="00C92064" w14:paraId="72A85355" w14:textId="77777777">
      <w:pPr>
        <w:pStyle w:val="ListParagraph"/>
        <w:numPr>
          <w:ilvl w:val="0"/>
          <w:numId w:val="16"/>
        </w:numPr>
        <w:spacing w:after="0" w:line="240" w:lineRule="auto"/>
        <w:contextualSpacing w:val="0"/>
        <w:rPr>
          <w:b/>
          <w:bCs/>
        </w:rPr>
      </w:pPr>
      <w:r>
        <w:rPr>
          <w:b/>
          <w:bCs/>
        </w:rPr>
        <w:t>Action:  Proposed structure to complete its consultation so that final ratification by the JGB can take place</w:t>
      </w:r>
      <w:r w:rsidR="00B44B5C">
        <w:rPr>
          <w:b/>
          <w:bCs/>
        </w:rPr>
        <w:t xml:space="preserve"> at the next meeting</w:t>
      </w:r>
      <w:r>
        <w:rPr>
          <w:b/>
          <w:bCs/>
        </w:rPr>
        <w:t xml:space="preserve"> - Simon / James / Darren</w:t>
      </w:r>
    </w:p>
    <w:p w:rsidR="0060651E" w:rsidP="00EA4BE0" w:rsidRDefault="0060651E" w14:paraId="3E91D47F" w14:textId="77777777">
      <w:pPr>
        <w:tabs>
          <w:tab w:val="left" w:pos="567"/>
          <w:tab w:val="left" w:pos="3095"/>
        </w:tabs>
        <w:spacing w:after="0" w:line="240" w:lineRule="auto"/>
        <w:contextualSpacing/>
        <w:jc w:val="both"/>
        <w:rPr>
          <w:b/>
        </w:rPr>
      </w:pPr>
    </w:p>
    <w:p w:rsidR="00C92064" w:rsidP="00EA4BE0" w:rsidRDefault="000F3932" w14:paraId="7B91E646" w14:textId="77777777">
      <w:pPr>
        <w:tabs>
          <w:tab w:val="left" w:pos="567"/>
          <w:tab w:val="left" w:pos="3095"/>
        </w:tabs>
        <w:spacing w:after="0" w:line="240" w:lineRule="auto"/>
        <w:contextualSpacing/>
        <w:jc w:val="both"/>
        <w:rPr>
          <w:b/>
        </w:rPr>
      </w:pPr>
      <w:r>
        <w:rPr>
          <w:b/>
        </w:rPr>
        <w:t>208</w:t>
      </w:r>
      <w:r w:rsidR="00BE5928">
        <w:rPr>
          <w:b/>
        </w:rPr>
        <w:t>.</w:t>
      </w:r>
      <w:r>
        <w:rPr>
          <w:b/>
        </w:rPr>
        <w:tab/>
        <w:t>INTERNAL AUDIT</w:t>
      </w:r>
    </w:p>
    <w:p w:rsidR="00F77FA1" w:rsidP="00EA4BE0" w:rsidRDefault="00F77FA1" w14:paraId="273BF8FA" w14:textId="77777777">
      <w:pPr>
        <w:tabs>
          <w:tab w:val="left" w:pos="567"/>
          <w:tab w:val="left" w:pos="3095"/>
        </w:tabs>
        <w:spacing w:after="0" w:line="240" w:lineRule="auto"/>
        <w:contextualSpacing/>
        <w:jc w:val="both"/>
        <w:rPr>
          <w:b/>
        </w:rPr>
      </w:pPr>
    </w:p>
    <w:p w:rsidR="00AA1B6D" w:rsidP="00AA1B6D" w:rsidRDefault="005B1A4C" w14:paraId="42CB57E0" w14:textId="77777777">
      <w:pPr>
        <w:tabs>
          <w:tab w:val="left" w:pos="567"/>
          <w:tab w:val="left" w:pos="3095"/>
        </w:tabs>
        <w:spacing w:after="0" w:line="240" w:lineRule="auto"/>
        <w:contextualSpacing/>
        <w:jc w:val="both"/>
      </w:pPr>
      <w:r>
        <w:t>SP</w:t>
      </w:r>
      <w:r w:rsidR="002223C7">
        <w:t xml:space="preserve"> </w:t>
      </w:r>
      <w:r w:rsidR="00AA1B6D">
        <w:t>positioned how Internal Audit reporting was now formally sitting within the NWP Governance structure, with TIAA recommendations and CBNs being tracked via the F&amp;R SMT.  In turn these are feeding into the risk process</w:t>
      </w:r>
      <w:r w:rsidR="007D2CA2">
        <w:t>.</w:t>
      </w:r>
      <w:r w:rsidR="00AA1B6D">
        <w:t xml:space="preserve">  JS suggested a triaging system through JS, DFR SP and GE to track and monitor documents, risks, client briefing notes, and horizon scanning documents etc </w:t>
      </w:r>
      <w:proofErr w:type="gramStart"/>
      <w:r w:rsidR="00AA1B6D">
        <w:t>in order to</w:t>
      </w:r>
      <w:proofErr w:type="gramEnd"/>
      <w:r w:rsidR="00AA1B6D">
        <w:t xml:space="preserve"> help Neil Ackers with his role. </w:t>
      </w:r>
    </w:p>
    <w:p w:rsidR="00AA1B6D" w:rsidP="00EA4BE0" w:rsidRDefault="00AA1B6D" w14:paraId="0DF70A0A" w14:textId="77777777">
      <w:pPr>
        <w:tabs>
          <w:tab w:val="left" w:pos="567"/>
          <w:tab w:val="left" w:pos="3095"/>
        </w:tabs>
        <w:spacing w:after="0" w:line="240" w:lineRule="auto"/>
        <w:contextualSpacing/>
        <w:jc w:val="both"/>
      </w:pPr>
    </w:p>
    <w:p w:rsidR="002223C7" w:rsidP="00EA4BE0" w:rsidRDefault="00AA1B6D" w14:paraId="5948D70E" w14:textId="77777777">
      <w:pPr>
        <w:tabs>
          <w:tab w:val="left" w:pos="567"/>
          <w:tab w:val="left" w:pos="3095"/>
        </w:tabs>
        <w:spacing w:after="0" w:line="240" w:lineRule="auto"/>
        <w:contextualSpacing/>
        <w:jc w:val="both"/>
      </w:pPr>
      <w:r>
        <w:t xml:space="preserve">SP outlined that at future meetings recommendations relating to corporate governance would be reported to the JGB rather than all recommendations.  </w:t>
      </w:r>
      <w:proofErr w:type="gramStart"/>
      <w:r>
        <w:t>However</w:t>
      </w:r>
      <w:proofErr w:type="gramEnd"/>
      <w:r>
        <w:t xml:space="preserve"> all CBNs needed reporting to JGB.  CH commented that CBNs did generally relate to Governance and should be reported to the JGB.</w:t>
      </w:r>
      <w:r w:rsidR="007D2CA2">
        <w:t xml:space="preserve"> </w:t>
      </w:r>
    </w:p>
    <w:p w:rsidR="00AA1B6D" w:rsidP="00EA4BE0" w:rsidRDefault="00AA1B6D" w14:paraId="5A6F217B" w14:textId="77777777">
      <w:pPr>
        <w:tabs>
          <w:tab w:val="left" w:pos="567"/>
          <w:tab w:val="left" w:pos="3095"/>
        </w:tabs>
        <w:spacing w:after="0" w:line="240" w:lineRule="auto"/>
        <w:contextualSpacing/>
        <w:jc w:val="both"/>
      </w:pPr>
    </w:p>
    <w:p w:rsidR="00AA1B6D" w:rsidP="00AA1B6D" w:rsidRDefault="00AA1B6D" w14:paraId="74644D03" w14:textId="77777777">
      <w:pPr>
        <w:tabs>
          <w:tab w:val="left" w:pos="567"/>
          <w:tab w:val="left" w:pos="3095"/>
        </w:tabs>
        <w:spacing w:after="0" w:line="240" w:lineRule="auto"/>
        <w:contextualSpacing/>
        <w:jc w:val="both"/>
      </w:pPr>
      <w:r>
        <w:t xml:space="preserve">A couple of Client briefing notes were specifically highlighted for comment: 200.06 needs to be actively monitored going forward, along with the Microsoft </w:t>
      </w:r>
      <w:proofErr w:type="spellStart"/>
      <w:r>
        <w:t>Wondows</w:t>
      </w:r>
      <w:proofErr w:type="spellEnd"/>
      <w:r>
        <w:t xml:space="preserve"> 7 End of Support issue.  Regarding the latter SP explained that there are controls in place and that we have extended the support, but that </w:t>
      </w:r>
      <w:proofErr w:type="gramStart"/>
      <w:r>
        <w:t>both of these</w:t>
      </w:r>
      <w:proofErr w:type="gramEnd"/>
      <w:r>
        <w:t xml:space="preserve"> CBNs needed to be monitored ongoing feeding into the Risk Management process as required.</w:t>
      </w:r>
    </w:p>
    <w:p w:rsidR="00A0342D" w:rsidP="00EA4BE0" w:rsidRDefault="00A0342D" w14:paraId="46EB6A6B" w14:textId="77777777">
      <w:pPr>
        <w:tabs>
          <w:tab w:val="left" w:pos="567"/>
          <w:tab w:val="left" w:pos="3095"/>
        </w:tabs>
        <w:spacing w:after="0" w:line="240" w:lineRule="auto"/>
        <w:contextualSpacing/>
        <w:jc w:val="both"/>
      </w:pPr>
    </w:p>
    <w:p w:rsidR="00A0342D" w:rsidP="00EA4BE0" w:rsidRDefault="00A0342D" w14:paraId="505E6E4D" w14:textId="77777777">
      <w:pPr>
        <w:tabs>
          <w:tab w:val="left" w:pos="567"/>
          <w:tab w:val="left" w:pos="3095"/>
        </w:tabs>
        <w:spacing w:after="0" w:line="240" w:lineRule="auto"/>
        <w:contextualSpacing/>
        <w:jc w:val="both"/>
      </w:pPr>
      <w:r>
        <w:t xml:space="preserve">It was discussed that any closed actions were to be kept as an audit trail. </w:t>
      </w:r>
    </w:p>
    <w:p w:rsidR="00C92064" w:rsidP="00EA4BE0" w:rsidRDefault="00C92064" w14:paraId="51BA5B3C" w14:textId="77777777">
      <w:pPr>
        <w:tabs>
          <w:tab w:val="left" w:pos="567"/>
          <w:tab w:val="left" w:pos="3095"/>
        </w:tabs>
        <w:spacing w:after="0" w:line="240" w:lineRule="auto"/>
        <w:contextualSpacing/>
        <w:jc w:val="both"/>
      </w:pPr>
    </w:p>
    <w:p w:rsidRPr="00C92064" w:rsidR="00C92064" w:rsidP="00C92064" w:rsidRDefault="00C92064" w14:paraId="754AEFC6" w14:textId="77777777">
      <w:pPr>
        <w:rPr>
          <w:u w:val="single"/>
        </w:rPr>
      </w:pPr>
      <w:r w:rsidRPr="00C92064">
        <w:rPr>
          <w:u w:val="single"/>
        </w:rPr>
        <w:t>208 Internal Audit - a) &amp; b).</w:t>
      </w:r>
    </w:p>
    <w:p w:rsidR="00C92064" w:rsidP="00C92064" w:rsidRDefault="00C92064" w14:paraId="56DD7D1C" w14:textId="77777777">
      <w:pPr>
        <w:pStyle w:val="ListParagraph"/>
        <w:numPr>
          <w:ilvl w:val="0"/>
          <w:numId w:val="18"/>
        </w:numPr>
        <w:spacing w:after="0" w:line="240" w:lineRule="auto"/>
        <w:contextualSpacing w:val="0"/>
        <w:rPr>
          <w:b/>
          <w:bCs/>
        </w:rPr>
      </w:pPr>
      <w:r>
        <w:rPr>
          <w:b/>
          <w:bCs/>
        </w:rPr>
        <w:t>Decision:</w:t>
      </w:r>
      <w:r w:rsidR="005B1A4C">
        <w:rPr>
          <w:b/>
          <w:bCs/>
        </w:rPr>
        <w:t xml:space="preserve"> </w:t>
      </w:r>
      <w:r w:rsidR="00AA1B6D">
        <w:rPr>
          <w:b/>
          <w:bCs/>
        </w:rPr>
        <w:t xml:space="preserve"> </w:t>
      </w:r>
      <w:r w:rsidR="005B1A4C">
        <w:rPr>
          <w:b/>
          <w:bCs/>
        </w:rPr>
        <w:t>All -</w:t>
      </w:r>
      <w:r>
        <w:rPr>
          <w:b/>
          <w:bCs/>
        </w:rPr>
        <w:t xml:space="preserve"> Internal Audit Recommendations to be reported on exception where they have a direct bearing on Corporate Governance (as per the TOR).  CBNs (which generally do have a Corporate Governance aspect</w:t>
      </w:r>
      <w:r w:rsidR="005B1A4C">
        <w:rPr>
          <w:b/>
          <w:bCs/>
        </w:rPr>
        <w:t>) to be routinely reported</w:t>
      </w:r>
    </w:p>
    <w:p w:rsidRPr="00F77FA1" w:rsidR="00C92064" w:rsidP="00EA4BE0" w:rsidRDefault="00C92064" w14:paraId="0A157085" w14:textId="77777777">
      <w:pPr>
        <w:tabs>
          <w:tab w:val="left" w:pos="567"/>
          <w:tab w:val="left" w:pos="3095"/>
        </w:tabs>
        <w:spacing w:after="0" w:line="240" w:lineRule="auto"/>
        <w:contextualSpacing/>
        <w:jc w:val="both"/>
      </w:pPr>
    </w:p>
    <w:p w:rsidR="00893CE3" w:rsidP="00EA4BE0" w:rsidRDefault="00893CE3" w14:paraId="738A4D85" w14:textId="77777777">
      <w:pPr>
        <w:tabs>
          <w:tab w:val="left" w:pos="567"/>
          <w:tab w:val="left" w:pos="3095"/>
        </w:tabs>
        <w:spacing w:after="0" w:line="240" w:lineRule="auto"/>
        <w:contextualSpacing/>
        <w:jc w:val="both"/>
        <w:rPr>
          <w:b/>
        </w:rPr>
      </w:pPr>
    </w:p>
    <w:p w:rsidR="00B166C9" w:rsidP="00EA4BE0" w:rsidRDefault="000F3932" w14:paraId="1BCCD1CB" w14:textId="77777777">
      <w:pPr>
        <w:tabs>
          <w:tab w:val="left" w:pos="567"/>
          <w:tab w:val="left" w:pos="3095"/>
        </w:tabs>
        <w:spacing w:after="0" w:line="240" w:lineRule="auto"/>
        <w:jc w:val="both"/>
      </w:pPr>
      <w:r>
        <w:rPr>
          <w:b/>
        </w:rPr>
        <w:t>209</w:t>
      </w:r>
      <w:r w:rsidR="00BE5928">
        <w:rPr>
          <w:b/>
        </w:rPr>
        <w:t>.</w:t>
      </w:r>
      <w:r>
        <w:rPr>
          <w:b/>
        </w:rPr>
        <w:tab/>
        <w:t>EXTERNAL</w:t>
      </w:r>
      <w:r w:rsidR="00B166C9">
        <w:rPr>
          <w:b/>
        </w:rPr>
        <w:t xml:space="preserve"> AUDIT</w:t>
      </w:r>
    </w:p>
    <w:p w:rsidR="00EA4BE0" w:rsidP="000F3932" w:rsidRDefault="00EA4BE0" w14:paraId="1B991092" w14:textId="77777777">
      <w:pPr>
        <w:tabs>
          <w:tab w:val="left" w:pos="567"/>
          <w:tab w:val="left" w:pos="3095"/>
        </w:tabs>
        <w:spacing w:after="0" w:line="240" w:lineRule="auto"/>
        <w:jc w:val="both"/>
        <w:rPr>
          <w:b/>
        </w:rPr>
      </w:pPr>
    </w:p>
    <w:p w:rsidR="00AA1B6D" w:rsidP="000F3932" w:rsidRDefault="00AA1B6D" w14:paraId="5A1D70E0" w14:textId="77777777">
      <w:pPr>
        <w:tabs>
          <w:tab w:val="left" w:pos="567"/>
          <w:tab w:val="left" w:pos="3095"/>
        </w:tabs>
        <w:spacing w:after="0" w:line="240" w:lineRule="auto"/>
        <w:jc w:val="both"/>
      </w:pPr>
      <w:r>
        <w:t>KJ advised that there were n</w:t>
      </w:r>
      <w:r w:rsidRPr="00CF3CD9" w:rsidR="00CF3CD9">
        <w:t xml:space="preserve">o </w:t>
      </w:r>
      <w:proofErr w:type="spellStart"/>
      <w:r w:rsidRPr="00CF3CD9" w:rsidR="00CF3CD9">
        <w:t>reccomendations</w:t>
      </w:r>
      <w:proofErr w:type="spellEnd"/>
      <w:r w:rsidRPr="00CF3CD9" w:rsidR="00CF3CD9">
        <w:t xml:space="preserve"> from Audit Wales </w:t>
      </w:r>
      <w:proofErr w:type="gramStart"/>
      <w:r w:rsidRPr="00CF3CD9" w:rsidR="00CF3CD9">
        <w:t>at the moment</w:t>
      </w:r>
      <w:proofErr w:type="gramEnd"/>
      <w:r w:rsidRPr="00CF3CD9" w:rsidR="00CF3CD9">
        <w:t xml:space="preserve">. </w:t>
      </w:r>
    </w:p>
    <w:p w:rsidR="00AA1B6D" w:rsidP="000F3932" w:rsidRDefault="00AA1B6D" w14:paraId="36803849" w14:textId="77777777">
      <w:pPr>
        <w:tabs>
          <w:tab w:val="left" w:pos="567"/>
          <w:tab w:val="left" w:pos="3095"/>
        </w:tabs>
        <w:spacing w:after="0" w:line="240" w:lineRule="auto"/>
        <w:jc w:val="both"/>
      </w:pPr>
    </w:p>
    <w:p w:rsidRPr="00CF3CD9" w:rsidR="00703617" w:rsidP="000F3932" w:rsidRDefault="00993886" w14:paraId="6FFC2C79" w14:textId="77777777">
      <w:pPr>
        <w:tabs>
          <w:tab w:val="left" w:pos="567"/>
          <w:tab w:val="left" w:pos="3095"/>
        </w:tabs>
        <w:spacing w:after="0" w:line="240" w:lineRule="auto"/>
        <w:jc w:val="both"/>
      </w:pPr>
      <w:r>
        <w:t>GE</w:t>
      </w:r>
      <w:r w:rsidRPr="00CF3CD9" w:rsidR="00CF3CD9">
        <w:t xml:space="preserve"> advised again that the audit won’t be carried out at the statutory deadline of July this year and will in fact take place on 5</w:t>
      </w:r>
      <w:r w:rsidRPr="00CF3CD9" w:rsidR="00CF3CD9">
        <w:rPr>
          <w:vertAlign w:val="superscript"/>
        </w:rPr>
        <w:t>th</w:t>
      </w:r>
      <w:r w:rsidRPr="00CF3CD9" w:rsidR="00CF3CD9">
        <w:t xml:space="preserve"> October as discussed in JAC. We must still publish the draft accounts by the end of July even though it won’t be </w:t>
      </w:r>
      <w:r w:rsidR="00C90C78">
        <w:t xml:space="preserve">fully </w:t>
      </w:r>
      <w:r w:rsidRPr="00CF3CD9" w:rsidR="00CF3CD9">
        <w:t>signed, which has already been done. There is a statutory requirement for the public to be able to inspect the accounts in terms of what’s behind them, with the 1</w:t>
      </w:r>
      <w:r w:rsidRPr="00CF3CD9" w:rsidR="00CF3CD9">
        <w:rPr>
          <w:vertAlign w:val="superscript"/>
        </w:rPr>
        <w:t>st</w:t>
      </w:r>
      <w:r w:rsidRPr="00CF3CD9" w:rsidR="00CF3CD9">
        <w:t xml:space="preserve"> September being provisionally booked for the public to be able to speak to the auditor if they wish.  </w:t>
      </w:r>
    </w:p>
    <w:p w:rsidR="00703617" w:rsidP="000F3932" w:rsidRDefault="00703617" w14:paraId="384303A3" w14:textId="77777777">
      <w:pPr>
        <w:tabs>
          <w:tab w:val="left" w:pos="567"/>
          <w:tab w:val="left" w:pos="3095"/>
        </w:tabs>
        <w:spacing w:after="0" w:line="240" w:lineRule="auto"/>
        <w:jc w:val="both"/>
        <w:rPr>
          <w:b/>
        </w:rPr>
      </w:pPr>
    </w:p>
    <w:p w:rsidR="00F26CD2" w:rsidP="00F26CD2" w:rsidRDefault="00F26CD2" w14:paraId="7DEF4A6B" w14:textId="77777777">
      <w:pPr>
        <w:tabs>
          <w:tab w:val="left" w:pos="567"/>
          <w:tab w:val="left" w:pos="3095"/>
        </w:tabs>
        <w:spacing w:after="0" w:line="240" w:lineRule="auto"/>
        <w:jc w:val="both"/>
      </w:pPr>
    </w:p>
    <w:p w:rsidR="00C92064" w:rsidP="00F26CD2" w:rsidRDefault="000F3932" w14:paraId="6006F2A4" w14:textId="77777777">
      <w:pPr>
        <w:tabs>
          <w:tab w:val="left" w:pos="567"/>
          <w:tab w:val="left" w:pos="3095"/>
        </w:tabs>
        <w:spacing w:after="0" w:line="240" w:lineRule="auto"/>
        <w:jc w:val="both"/>
        <w:rPr>
          <w:b/>
        </w:rPr>
      </w:pPr>
      <w:r>
        <w:rPr>
          <w:b/>
        </w:rPr>
        <w:t>210</w:t>
      </w:r>
      <w:r>
        <w:rPr>
          <w:b/>
        </w:rPr>
        <w:tab/>
        <w:t>ANY OTHER BUSINESS</w:t>
      </w:r>
    </w:p>
    <w:p w:rsidR="004A0F43" w:rsidP="00F26CD2" w:rsidRDefault="004A0F43" w14:paraId="05975C84" w14:textId="77777777">
      <w:pPr>
        <w:tabs>
          <w:tab w:val="left" w:pos="567"/>
          <w:tab w:val="left" w:pos="3095"/>
        </w:tabs>
        <w:spacing w:after="0" w:line="240" w:lineRule="auto"/>
        <w:jc w:val="both"/>
      </w:pPr>
    </w:p>
    <w:p w:rsidR="00C92064" w:rsidP="00C92064" w:rsidRDefault="00C92064" w14:paraId="1AC4ECC0" w14:textId="77777777">
      <w:r w:rsidRPr="00C92064">
        <w:rPr>
          <w:u w:val="single"/>
        </w:rPr>
        <w:t xml:space="preserve">210 </w:t>
      </w:r>
      <w:r w:rsidRPr="005B1A4C">
        <w:rPr>
          <w:u w:val="single"/>
        </w:rPr>
        <w:t>AOB</w:t>
      </w:r>
      <w:r w:rsidRPr="005B1A4C">
        <w:rPr>
          <w:b/>
          <w:bCs/>
          <w:u w:val="single"/>
        </w:rPr>
        <w:t xml:space="preserve"> </w:t>
      </w:r>
      <w:r w:rsidRPr="005B1A4C">
        <w:rPr>
          <w:u w:val="single"/>
        </w:rPr>
        <w:t>– 1.  Rachel – Efficiency &amp; Effectiveness:</w:t>
      </w:r>
      <w:r>
        <w:t xml:space="preserve">  </w:t>
      </w:r>
      <w:r w:rsidR="00AA1B6D">
        <w:t>RB</w:t>
      </w:r>
      <w:r>
        <w:t xml:space="preserve"> advised that we should consider reflecting “Oversight of Efficient and Eff</w:t>
      </w:r>
      <w:r w:rsidR="00AA1B6D">
        <w:t>ective Governance” into the TOR and then we should consider the extent to which this is being delivered by any new Governance structure:</w:t>
      </w:r>
    </w:p>
    <w:p w:rsidR="00C92064" w:rsidP="00C92064" w:rsidRDefault="00C92064" w14:paraId="0FBB4F74" w14:textId="77777777">
      <w:pPr>
        <w:pStyle w:val="ListParagraph"/>
        <w:numPr>
          <w:ilvl w:val="0"/>
          <w:numId w:val="16"/>
        </w:numPr>
        <w:spacing w:after="0" w:line="240" w:lineRule="auto"/>
        <w:contextualSpacing w:val="0"/>
        <w:rPr>
          <w:b/>
          <w:bCs/>
        </w:rPr>
      </w:pPr>
      <w:r>
        <w:rPr>
          <w:b/>
          <w:bCs/>
        </w:rPr>
        <w:t>Action:  Post implementation of the Proposed Governance structure, consider how the efficiency and effectiveness of the new structure is performing in practice.  Recommendations on assessment to be made to next JGB - S</w:t>
      </w:r>
      <w:r w:rsidR="00F111FE">
        <w:rPr>
          <w:b/>
          <w:bCs/>
        </w:rPr>
        <w:t>W</w:t>
      </w:r>
      <w:r>
        <w:rPr>
          <w:b/>
          <w:bCs/>
        </w:rPr>
        <w:t xml:space="preserve"> / J</w:t>
      </w:r>
      <w:r w:rsidR="00F111FE">
        <w:rPr>
          <w:b/>
          <w:bCs/>
        </w:rPr>
        <w:t>S</w:t>
      </w:r>
      <w:r>
        <w:rPr>
          <w:b/>
          <w:bCs/>
        </w:rPr>
        <w:t xml:space="preserve"> / D</w:t>
      </w:r>
      <w:r w:rsidR="00F111FE">
        <w:rPr>
          <w:b/>
          <w:bCs/>
        </w:rPr>
        <w:t>G</w:t>
      </w:r>
    </w:p>
    <w:p w:rsidR="00C92064" w:rsidP="00C92064" w:rsidRDefault="00C92064" w14:paraId="1FE3D67B" w14:textId="77777777">
      <w:pPr>
        <w:rPr>
          <w:b/>
          <w:bCs/>
        </w:rPr>
      </w:pPr>
    </w:p>
    <w:p w:rsidRPr="00AA1B6D" w:rsidR="00AA1B6D" w:rsidP="00C92064" w:rsidRDefault="00C92064" w14:paraId="02A7EF26" w14:textId="77777777">
      <w:r w:rsidRPr="00C92064">
        <w:rPr>
          <w:u w:val="single"/>
        </w:rPr>
        <w:t>210 AOB</w:t>
      </w:r>
      <w:r w:rsidRPr="00C92064">
        <w:rPr>
          <w:b/>
          <w:bCs/>
          <w:u w:val="single"/>
        </w:rPr>
        <w:t xml:space="preserve"> </w:t>
      </w:r>
      <w:r w:rsidRPr="00C92064">
        <w:rPr>
          <w:u w:val="single"/>
        </w:rPr>
        <w:t>– 2.  Rachel – Task &amp; Finish Groups</w:t>
      </w:r>
      <w:r w:rsidR="00AA1B6D">
        <w:rPr>
          <w:u w:val="single"/>
        </w:rPr>
        <w:t>:</w:t>
      </w:r>
      <w:r w:rsidR="00AA1B6D">
        <w:t xml:space="preserve">  RB queried task &amp; finish groups and raised 2 queries:  1).  What Task &amp; Finish groups are operating across the Force?  2).  More specifically, what Task &amp; Finish groups are operating under the </w:t>
      </w:r>
      <w:proofErr w:type="spellStart"/>
      <w:r w:rsidR="00AA1B6D">
        <w:t>instructure</w:t>
      </w:r>
      <w:proofErr w:type="spellEnd"/>
      <w:r w:rsidR="00AA1B6D">
        <w:t xml:space="preserve"> of the JGB.  After some discussion it was agreed to take two actions from the board:</w:t>
      </w:r>
    </w:p>
    <w:p w:rsidR="00C92064" w:rsidP="00C92064" w:rsidRDefault="00C92064" w14:paraId="7F8E3CB3" w14:textId="77777777">
      <w:pPr>
        <w:pStyle w:val="ListParagraph"/>
        <w:numPr>
          <w:ilvl w:val="0"/>
          <w:numId w:val="16"/>
        </w:numPr>
        <w:spacing w:after="0" w:line="240" w:lineRule="auto"/>
        <w:contextualSpacing w:val="0"/>
        <w:rPr>
          <w:b/>
          <w:bCs/>
        </w:rPr>
      </w:pPr>
      <w:r>
        <w:rPr>
          <w:b/>
          <w:bCs/>
        </w:rPr>
        <w:t>Action:  Consider likely Task &amp; Finish groups for JGB (e.g. AGS assessment of evidence, Governance review actions, etc.) - K</w:t>
      </w:r>
      <w:r w:rsidR="00F111FE">
        <w:rPr>
          <w:b/>
          <w:bCs/>
        </w:rPr>
        <w:t>J</w:t>
      </w:r>
    </w:p>
    <w:p w:rsidR="00C92064" w:rsidP="00C92064" w:rsidRDefault="00C92064" w14:paraId="0EBB8C34" w14:textId="77777777">
      <w:pPr>
        <w:pStyle w:val="ListParagraph"/>
        <w:numPr>
          <w:ilvl w:val="0"/>
          <w:numId w:val="16"/>
        </w:numPr>
        <w:spacing w:after="0" w:line="240" w:lineRule="auto"/>
        <w:contextualSpacing w:val="0"/>
        <w:rPr>
          <w:b/>
          <w:bCs/>
        </w:rPr>
      </w:pPr>
      <w:r>
        <w:rPr>
          <w:b/>
          <w:bCs/>
        </w:rPr>
        <w:t>Action:  Consider the force stance on where and how Task &amp; Finish groups are recorded and reported (is a matter for that specific board or does it need communicating wider) – S</w:t>
      </w:r>
      <w:r w:rsidR="00F111FE">
        <w:rPr>
          <w:b/>
          <w:bCs/>
        </w:rPr>
        <w:t>W</w:t>
      </w:r>
      <w:r>
        <w:rPr>
          <w:b/>
          <w:bCs/>
        </w:rPr>
        <w:t xml:space="preserve"> / J</w:t>
      </w:r>
      <w:r w:rsidR="00F111FE">
        <w:rPr>
          <w:b/>
          <w:bCs/>
        </w:rPr>
        <w:t>S</w:t>
      </w:r>
      <w:r>
        <w:rPr>
          <w:b/>
          <w:bCs/>
        </w:rPr>
        <w:t xml:space="preserve"> / D</w:t>
      </w:r>
      <w:r w:rsidR="00F111FE">
        <w:rPr>
          <w:b/>
          <w:bCs/>
        </w:rPr>
        <w:t>G</w:t>
      </w:r>
    </w:p>
    <w:p w:rsidR="004A0F43" w:rsidP="00F26CD2" w:rsidRDefault="004A0F43" w14:paraId="4BFE63F5" w14:textId="77777777">
      <w:pPr>
        <w:tabs>
          <w:tab w:val="left" w:pos="567"/>
          <w:tab w:val="left" w:pos="3095"/>
        </w:tabs>
        <w:spacing w:after="0" w:line="240" w:lineRule="auto"/>
        <w:jc w:val="both"/>
        <w:rPr>
          <w:b/>
        </w:rPr>
      </w:pPr>
    </w:p>
    <w:p w:rsidRPr="0063004B" w:rsidR="00F85E1A" w:rsidP="00F26CD2" w:rsidRDefault="0063004B" w14:paraId="794D8943" w14:textId="77777777">
      <w:pPr>
        <w:tabs>
          <w:tab w:val="left" w:pos="567"/>
          <w:tab w:val="left" w:pos="3095"/>
        </w:tabs>
        <w:spacing w:after="0" w:line="240" w:lineRule="auto"/>
        <w:jc w:val="both"/>
        <w:rPr>
          <w:u w:val="single"/>
        </w:rPr>
      </w:pPr>
      <w:r w:rsidRPr="0063004B">
        <w:rPr>
          <w:u w:val="single"/>
        </w:rPr>
        <w:t>The Chair then closed the meeting.</w:t>
      </w:r>
    </w:p>
    <w:p w:rsidR="00F26CD2" w:rsidP="00F26CD2" w:rsidRDefault="00F26CD2" w14:paraId="2E97D8AF" w14:textId="77777777">
      <w:pPr>
        <w:tabs>
          <w:tab w:val="left" w:pos="567"/>
          <w:tab w:val="left" w:pos="3095"/>
        </w:tabs>
        <w:spacing w:after="0" w:line="240" w:lineRule="auto"/>
        <w:jc w:val="both"/>
      </w:pPr>
    </w:p>
    <w:p w:rsidR="00F85E1A" w:rsidP="00F26CD2" w:rsidRDefault="00F85E1A" w14:paraId="12608978" w14:textId="77777777">
      <w:pPr>
        <w:tabs>
          <w:tab w:val="left" w:pos="567"/>
          <w:tab w:val="left" w:pos="3095"/>
        </w:tabs>
        <w:spacing w:after="0" w:line="240" w:lineRule="auto"/>
        <w:jc w:val="both"/>
      </w:pPr>
    </w:p>
    <w:p w:rsidRPr="00404A21" w:rsidR="00F26CD2" w:rsidP="002077CB" w:rsidRDefault="00F26CD2" w14:paraId="1C86768B" w14:textId="77777777">
      <w:pPr>
        <w:tabs>
          <w:tab w:val="left" w:pos="567"/>
          <w:tab w:val="left" w:pos="3095"/>
        </w:tabs>
        <w:spacing w:after="0" w:line="240" w:lineRule="auto"/>
        <w:ind w:left="567"/>
        <w:jc w:val="both"/>
      </w:pPr>
    </w:p>
    <w:p w:rsidRPr="00F111FE" w:rsidR="009212A2" w:rsidP="00EA4BE0" w:rsidRDefault="00F26CD2" w14:paraId="6D7E83F1" w14:textId="77777777">
      <w:pPr>
        <w:tabs>
          <w:tab w:val="left" w:pos="567"/>
          <w:tab w:val="left" w:pos="3095"/>
        </w:tabs>
        <w:spacing w:after="0" w:line="240" w:lineRule="auto"/>
        <w:contextualSpacing/>
        <w:jc w:val="both"/>
      </w:pPr>
      <w:r w:rsidRPr="00F111FE">
        <w:rPr>
          <w:b/>
        </w:rPr>
        <w:t>180</w:t>
      </w:r>
      <w:r w:rsidRPr="00F111FE" w:rsidR="00365291">
        <w:rPr>
          <w:b/>
        </w:rPr>
        <w:tab/>
        <w:t>FUTURE MEETINGS</w:t>
      </w:r>
    </w:p>
    <w:p w:rsidRPr="00F111FE" w:rsidR="00365291" w:rsidP="00EA4BE0" w:rsidRDefault="00365291" w14:paraId="29989F66" w14:textId="77777777">
      <w:pPr>
        <w:spacing w:after="0" w:line="240" w:lineRule="auto"/>
        <w:ind w:left="567"/>
      </w:pPr>
    </w:p>
    <w:p w:rsidRPr="00F111FE" w:rsidR="00F26CD2" w:rsidP="00F26CD2" w:rsidRDefault="00F26CD2" w14:paraId="5F27E6CB" w14:textId="77777777">
      <w:pPr>
        <w:spacing w:after="0" w:line="240" w:lineRule="auto"/>
        <w:ind w:firstLine="567"/>
      </w:pPr>
      <w:r w:rsidRPr="00F111FE">
        <w:t>Wednesday 5 August 2020 @ 10am Conference Room 2</w:t>
      </w:r>
    </w:p>
    <w:p w:rsidRPr="00365291" w:rsidR="00365291" w:rsidP="00F26CD2" w:rsidRDefault="00F26CD2" w14:paraId="18CDD250" w14:textId="77777777">
      <w:pPr>
        <w:spacing w:after="0" w:line="240" w:lineRule="auto"/>
        <w:ind w:left="709" w:hanging="142"/>
      </w:pPr>
      <w:r w:rsidRPr="00F111FE">
        <w:t>Wednesday 7 October 2020 @ 10am Conference Room 2</w:t>
      </w:r>
    </w:p>
    <w:sectPr w:rsidRPr="00365291" w:rsidR="00365291" w:rsidSect="0004164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DE70" w14:textId="77777777" w:rsidR="00B439B3" w:rsidRDefault="00B439B3" w:rsidP="00D37EAE">
      <w:pPr>
        <w:spacing w:after="0" w:line="240" w:lineRule="auto"/>
      </w:pPr>
      <w:r>
        <w:separator/>
      </w:r>
    </w:p>
  </w:endnote>
  <w:endnote w:type="continuationSeparator" w:id="0">
    <w:p w14:paraId="2C4FFAB9" w14:textId="77777777" w:rsidR="00B439B3" w:rsidRDefault="00B439B3" w:rsidP="00D3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DD063" w14:textId="77777777" w:rsidR="00B439B3" w:rsidRDefault="00B439B3" w:rsidP="00D37EAE">
      <w:pPr>
        <w:spacing w:after="0" w:line="240" w:lineRule="auto"/>
      </w:pPr>
      <w:r>
        <w:separator/>
      </w:r>
    </w:p>
  </w:footnote>
  <w:footnote w:type="continuationSeparator" w:id="0">
    <w:p w14:paraId="686D057B" w14:textId="77777777" w:rsidR="00B439B3" w:rsidRDefault="00B439B3" w:rsidP="00D37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05B"/>
    <w:multiLevelType w:val="hybridMultilevel"/>
    <w:tmpl w:val="0C56BDB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 w15:restartNumberingAfterBreak="0">
    <w:nsid w:val="0B527FE2"/>
    <w:multiLevelType w:val="hybridMultilevel"/>
    <w:tmpl w:val="F142240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0E6D2EE0"/>
    <w:multiLevelType w:val="hybridMultilevel"/>
    <w:tmpl w:val="F3A0E1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3CC447C"/>
    <w:multiLevelType w:val="hybridMultilevel"/>
    <w:tmpl w:val="2ABA8E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52F5352"/>
    <w:multiLevelType w:val="hybridMultilevel"/>
    <w:tmpl w:val="102CC964"/>
    <w:lvl w:ilvl="0" w:tplc="A12C7E1A">
      <w:start w:val="117"/>
      <w:numFmt w:val="bullet"/>
      <w:lvlText w:val="-"/>
      <w:lvlJc w:val="left"/>
      <w:pPr>
        <w:ind w:left="1124" w:hanging="360"/>
      </w:pPr>
      <w:rPr>
        <w:rFonts w:ascii="Calibri" w:eastAsiaTheme="minorHAnsi" w:hAnsi="Calibri" w:cstheme="minorBidi" w:hint="default"/>
      </w:rPr>
    </w:lvl>
    <w:lvl w:ilvl="1" w:tplc="08090003">
      <w:start w:val="1"/>
      <w:numFmt w:val="bullet"/>
      <w:lvlText w:val="o"/>
      <w:lvlJc w:val="left"/>
      <w:pPr>
        <w:ind w:left="1844" w:hanging="360"/>
      </w:pPr>
      <w:rPr>
        <w:rFonts w:ascii="Courier New" w:hAnsi="Courier New" w:cs="Courier New" w:hint="default"/>
      </w:rPr>
    </w:lvl>
    <w:lvl w:ilvl="2" w:tplc="08090005" w:tentative="1">
      <w:start w:val="1"/>
      <w:numFmt w:val="bullet"/>
      <w:lvlText w:val=""/>
      <w:lvlJc w:val="left"/>
      <w:pPr>
        <w:ind w:left="2564" w:hanging="360"/>
      </w:pPr>
      <w:rPr>
        <w:rFonts w:ascii="Wingdings" w:hAnsi="Wingdings" w:hint="default"/>
      </w:rPr>
    </w:lvl>
    <w:lvl w:ilvl="3" w:tplc="08090001" w:tentative="1">
      <w:start w:val="1"/>
      <w:numFmt w:val="bullet"/>
      <w:lvlText w:val=""/>
      <w:lvlJc w:val="left"/>
      <w:pPr>
        <w:ind w:left="3284" w:hanging="360"/>
      </w:pPr>
      <w:rPr>
        <w:rFonts w:ascii="Symbol" w:hAnsi="Symbol" w:hint="default"/>
      </w:rPr>
    </w:lvl>
    <w:lvl w:ilvl="4" w:tplc="08090003" w:tentative="1">
      <w:start w:val="1"/>
      <w:numFmt w:val="bullet"/>
      <w:lvlText w:val="o"/>
      <w:lvlJc w:val="left"/>
      <w:pPr>
        <w:ind w:left="4004" w:hanging="360"/>
      </w:pPr>
      <w:rPr>
        <w:rFonts w:ascii="Courier New" w:hAnsi="Courier New" w:cs="Courier New" w:hint="default"/>
      </w:rPr>
    </w:lvl>
    <w:lvl w:ilvl="5" w:tplc="08090005" w:tentative="1">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abstractNum w:abstractNumId="5" w15:restartNumberingAfterBreak="0">
    <w:nsid w:val="45EE0E81"/>
    <w:multiLevelType w:val="hybridMultilevel"/>
    <w:tmpl w:val="5C28E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6F4DB6"/>
    <w:multiLevelType w:val="hybridMultilevel"/>
    <w:tmpl w:val="63B44C74"/>
    <w:lvl w:ilvl="0" w:tplc="9858FB6E">
      <w:start w:val="117"/>
      <w:numFmt w:val="bullet"/>
      <w:lvlText w:val="-"/>
      <w:lvlJc w:val="left"/>
      <w:pPr>
        <w:ind w:left="2340" w:hanging="360"/>
      </w:pPr>
      <w:rPr>
        <w:rFonts w:ascii="Calibri" w:eastAsiaTheme="minorHAnsi" w:hAnsi="Calibri" w:cstheme="minorBidi"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7" w15:restartNumberingAfterBreak="0">
    <w:nsid w:val="4E2C2D68"/>
    <w:multiLevelType w:val="hybridMultilevel"/>
    <w:tmpl w:val="76EA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67D40"/>
    <w:multiLevelType w:val="hybridMultilevel"/>
    <w:tmpl w:val="88BE45C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15:restartNumberingAfterBreak="0">
    <w:nsid w:val="522515B5"/>
    <w:multiLevelType w:val="hybridMultilevel"/>
    <w:tmpl w:val="03CE59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63739D0"/>
    <w:multiLevelType w:val="hybridMultilevel"/>
    <w:tmpl w:val="BB2292B0"/>
    <w:lvl w:ilvl="0" w:tplc="C3F626E6">
      <w:start w:val="117"/>
      <w:numFmt w:val="bullet"/>
      <w:lvlText w:val=""/>
      <w:lvlJc w:val="left"/>
      <w:pPr>
        <w:ind w:left="924" w:hanging="360"/>
      </w:pPr>
      <w:rPr>
        <w:rFonts w:ascii="Symbol" w:eastAsiaTheme="minorHAnsi" w:hAnsi="Symbol" w:cstheme="minorBidi" w:hint="default"/>
        <w:b w:val="0"/>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1" w15:restartNumberingAfterBreak="0">
    <w:nsid w:val="5DEB5501"/>
    <w:multiLevelType w:val="hybridMultilevel"/>
    <w:tmpl w:val="A5ECDD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2603A9D"/>
    <w:multiLevelType w:val="hybridMultilevel"/>
    <w:tmpl w:val="4E0EF8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99C5F69"/>
    <w:multiLevelType w:val="hybridMultilevel"/>
    <w:tmpl w:val="4502DF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6C31634D"/>
    <w:multiLevelType w:val="hybridMultilevel"/>
    <w:tmpl w:val="764476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7EE3743"/>
    <w:multiLevelType w:val="hybridMultilevel"/>
    <w:tmpl w:val="91D4D7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7D7A78BB"/>
    <w:multiLevelType w:val="hybridMultilevel"/>
    <w:tmpl w:val="F22AF7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4"/>
  </w:num>
  <w:num w:numId="2">
    <w:abstractNumId w:val="1"/>
  </w:num>
  <w:num w:numId="3">
    <w:abstractNumId w:val="16"/>
  </w:num>
  <w:num w:numId="4">
    <w:abstractNumId w:val="5"/>
  </w:num>
  <w:num w:numId="5">
    <w:abstractNumId w:val="2"/>
  </w:num>
  <w:num w:numId="6">
    <w:abstractNumId w:val="8"/>
  </w:num>
  <w:num w:numId="7">
    <w:abstractNumId w:val="0"/>
  </w:num>
  <w:num w:numId="8">
    <w:abstractNumId w:val="9"/>
  </w:num>
  <w:num w:numId="9">
    <w:abstractNumId w:val="11"/>
  </w:num>
  <w:num w:numId="10">
    <w:abstractNumId w:val="3"/>
  </w:num>
  <w:num w:numId="11">
    <w:abstractNumId w:val="10"/>
  </w:num>
  <w:num w:numId="12">
    <w:abstractNumId w:val="6"/>
  </w:num>
  <w:num w:numId="13">
    <w:abstractNumId w:val="4"/>
  </w:num>
  <w:num w:numId="14">
    <w:abstractNumId w:val="12"/>
  </w:num>
  <w:num w:numId="15">
    <w:abstractNumId w:val="7"/>
  </w:num>
  <w:num w:numId="16">
    <w:abstractNumId w:val="12"/>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EDA"/>
    <w:rsid w:val="00020872"/>
    <w:rsid w:val="00023BCC"/>
    <w:rsid w:val="0002503B"/>
    <w:rsid w:val="000348D7"/>
    <w:rsid w:val="00037693"/>
    <w:rsid w:val="00040788"/>
    <w:rsid w:val="00041649"/>
    <w:rsid w:val="00051145"/>
    <w:rsid w:val="00056347"/>
    <w:rsid w:val="00060E51"/>
    <w:rsid w:val="00064245"/>
    <w:rsid w:val="00082E63"/>
    <w:rsid w:val="00085BB5"/>
    <w:rsid w:val="00090550"/>
    <w:rsid w:val="00090FCA"/>
    <w:rsid w:val="00092026"/>
    <w:rsid w:val="000938CD"/>
    <w:rsid w:val="0009453D"/>
    <w:rsid w:val="000A0196"/>
    <w:rsid w:val="000A7DE4"/>
    <w:rsid w:val="000C5A74"/>
    <w:rsid w:val="000D467E"/>
    <w:rsid w:val="000E3832"/>
    <w:rsid w:val="000F07B5"/>
    <w:rsid w:val="000F1744"/>
    <w:rsid w:val="000F3932"/>
    <w:rsid w:val="000F41B4"/>
    <w:rsid w:val="000F705C"/>
    <w:rsid w:val="000F74E1"/>
    <w:rsid w:val="00104625"/>
    <w:rsid w:val="00106D9F"/>
    <w:rsid w:val="0011665E"/>
    <w:rsid w:val="0012337F"/>
    <w:rsid w:val="00123C4E"/>
    <w:rsid w:val="00137DAE"/>
    <w:rsid w:val="00140D8D"/>
    <w:rsid w:val="001424A9"/>
    <w:rsid w:val="0016062F"/>
    <w:rsid w:val="00165378"/>
    <w:rsid w:val="00166DB3"/>
    <w:rsid w:val="001842AF"/>
    <w:rsid w:val="00186698"/>
    <w:rsid w:val="00193C3C"/>
    <w:rsid w:val="00197818"/>
    <w:rsid w:val="001B2B8B"/>
    <w:rsid w:val="001D274E"/>
    <w:rsid w:val="001D2CC8"/>
    <w:rsid w:val="001E194C"/>
    <w:rsid w:val="001E432C"/>
    <w:rsid w:val="002014F6"/>
    <w:rsid w:val="002025A0"/>
    <w:rsid w:val="002077CB"/>
    <w:rsid w:val="0021089A"/>
    <w:rsid w:val="0022226C"/>
    <w:rsid w:val="002223C7"/>
    <w:rsid w:val="002275D4"/>
    <w:rsid w:val="00264BDE"/>
    <w:rsid w:val="00265016"/>
    <w:rsid w:val="002658D6"/>
    <w:rsid w:val="00270CA3"/>
    <w:rsid w:val="00271F97"/>
    <w:rsid w:val="00277875"/>
    <w:rsid w:val="002816BD"/>
    <w:rsid w:val="00284E63"/>
    <w:rsid w:val="00287E13"/>
    <w:rsid w:val="0029476E"/>
    <w:rsid w:val="00294DBE"/>
    <w:rsid w:val="002A43D2"/>
    <w:rsid w:val="002A676F"/>
    <w:rsid w:val="002B1ECF"/>
    <w:rsid w:val="002B3A47"/>
    <w:rsid w:val="002B6BB9"/>
    <w:rsid w:val="002B7AB8"/>
    <w:rsid w:val="002C10A0"/>
    <w:rsid w:val="002C6787"/>
    <w:rsid w:val="002D26C5"/>
    <w:rsid w:val="002D6ADD"/>
    <w:rsid w:val="003011CD"/>
    <w:rsid w:val="00301C38"/>
    <w:rsid w:val="00306ED0"/>
    <w:rsid w:val="00307ADC"/>
    <w:rsid w:val="00336540"/>
    <w:rsid w:val="00340084"/>
    <w:rsid w:val="00342910"/>
    <w:rsid w:val="003441A8"/>
    <w:rsid w:val="0034703D"/>
    <w:rsid w:val="00350060"/>
    <w:rsid w:val="00365291"/>
    <w:rsid w:val="003705E7"/>
    <w:rsid w:val="003705F6"/>
    <w:rsid w:val="0039450C"/>
    <w:rsid w:val="00395964"/>
    <w:rsid w:val="00396AAB"/>
    <w:rsid w:val="003C3713"/>
    <w:rsid w:val="003C55A9"/>
    <w:rsid w:val="003C634C"/>
    <w:rsid w:val="003D3B15"/>
    <w:rsid w:val="003E0CCF"/>
    <w:rsid w:val="003E6994"/>
    <w:rsid w:val="003E783D"/>
    <w:rsid w:val="003F6ABD"/>
    <w:rsid w:val="003F6D90"/>
    <w:rsid w:val="004002F0"/>
    <w:rsid w:val="004015C1"/>
    <w:rsid w:val="00404A21"/>
    <w:rsid w:val="0040609C"/>
    <w:rsid w:val="00413E50"/>
    <w:rsid w:val="00420AB7"/>
    <w:rsid w:val="0042193F"/>
    <w:rsid w:val="0042475F"/>
    <w:rsid w:val="004249A9"/>
    <w:rsid w:val="004267E3"/>
    <w:rsid w:val="00433C73"/>
    <w:rsid w:val="00445FA6"/>
    <w:rsid w:val="00450FA6"/>
    <w:rsid w:val="004522E1"/>
    <w:rsid w:val="00461560"/>
    <w:rsid w:val="00473448"/>
    <w:rsid w:val="00477F3B"/>
    <w:rsid w:val="004829F8"/>
    <w:rsid w:val="00482DE4"/>
    <w:rsid w:val="0048499D"/>
    <w:rsid w:val="00485D09"/>
    <w:rsid w:val="004A0F43"/>
    <w:rsid w:val="004B1EDA"/>
    <w:rsid w:val="004C081A"/>
    <w:rsid w:val="004C454A"/>
    <w:rsid w:val="004C5CD1"/>
    <w:rsid w:val="004E61D3"/>
    <w:rsid w:val="005015DD"/>
    <w:rsid w:val="005028EC"/>
    <w:rsid w:val="00502FAF"/>
    <w:rsid w:val="00513D8F"/>
    <w:rsid w:val="00523029"/>
    <w:rsid w:val="005418CB"/>
    <w:rsid w:val="005450FB"/>
    <w:rsid w:val="00545994"/>
    <w:rsid w:val="00550425"/>
    <w:rsid w:val="0057319B"/>
    <w:rsid w:val="0059450A"/>
    <w:rsid w:val="005A0272"/>
    <w:rsid w:val="005A48C5"/>
    <w:rsid w:val="005A65D2"/>
    <w:rsid w:val="005B1A4C"/>
    <w:rsid w:val="005B37A1"/>
    <w:rsid w:val="005B4DD3"/>
    <w:rsid w:val="005B7FB8"/>
    <w:rsid w:val="005C2ED1"/>
    <w:rsid w:val="005C37CA"/>
    <w:rsid w:val="005D45A9"/>
    <w:rsid w:val="005F0075"/>
    <w:rsid w:val="005F2E05"/>
    <w:rsid w:val="005F7CCB"/>
    <w:rsid w:val="0060651E"/>
    <w:rsid w:val="00607BF0"/>
    <w:rsid w:val="006154D9"/>
    <w:rsid w:val="00616FB0"/>
    <w:rsid w:val="0063004B"/>
    <w:rsid w:val="00633B46"/>
    <w:rsid w:val="00634327"/>
    <w:rsid w:val="006450D0"/>
    <w:rsid w:val="0065195C"/>
    <w:rsid w:val="006543C8"/>
    <w:rsid w:val="00656BC5"/>
    <w:rsid w:val="006829B8"/>
    <w:rsid w:val="00685C79"/>
    <w:rsid w:val="00686FDF"/>
    <w:rsid w:val="00690326"/>
    <w:rsid w:val="00694F62"/>
    <w:rsid w:val="006B345B"/>
    <w:rsid w:val="006C6568"/>
    <w:rsid w:val="006D121C"/>
    <w:rsid w:val="006D184B"/>
    <w:rsid w:val="006D514B"/>
    <w:rsid w:val="006F2B40"/>
    <w:rsid w:val="00703617"/>
    <w:rsid w:val="00711D57"/>
    <w:rsid w:val="00723F51"/>
    <w:rsid w:val="007304B7"/>
    <w:rsid w:val="007323D4"/>
    <w:rsid w:val="007334BE"/>
    <w:rsid w:val="0074146E"/>
    <w:rsid w:val="00746912"/>
    <w:rsid w:val="0075037D"/>
    <w:rsid w:val="0075338E"/>
    <w:rsid w:val="00766EA9"/>
    <w:rsid w:val="00772E19"/>
    <w:rsid w:val="007835D0"/>
    <w:rsid w:val="00796235"/>
    <w:rsid w:val="00796FC9"/>
    <w:rsid w:val="007A067E"/>
    <w:rsid w:val="007A298B"/>
    <w:rsid w:val="007A33FF"/>
    <w:rsid w:val="007A4BD2"/>
    <w:rsid w:val="007C21B1"/>
    <w:rsid w:val="007C4543"/>
    <w:rsid w:val="007D2CA2"/>
    <w:rsid w:val="007E0DDE"/>
    <w:rsid w:val="007E2EC5"/>
    <w:rsid w:val="007E697C"/>
    <w:rsid w:val="007F3C40"/>
    <w:rsid w:val="007F53AA"/>
    <w:rsid w:val="007F6E90"/>
    <w:rsid w:val="00802A26"/>
    <w:rsid w:val="00804F09"/>
    <w:rsid w:val="008157EA"/>
    <w:rsid w:val="0083142D"/>
    <w:rsid w:val="00836D7F"/>
    <w:rsid w:val="00836E45"/>
    <w:rsid w:val="00847BFF"/>
    <w:rsid w:val="008517EE"/>
    <w:rsid w:val="00853DC4"/>
    <w:rsid w:val="00854756"/>
    <w:rsid w:val="0086003A"/>
    <w:rsid w:val="00861A7A"/>
    <w:rsid w:val="008802E0"/>
    <w:rsid w:val="00880301"/>
    <w:rsid w:val="00883995"/>
    <w:rsid w:val="00893CE3"/>
    <w:rsid w:val="008A0E07"/>
    <w:rsid w:val="008A5B55"/>
    <w:rsid w:val="008A6A03"/>
    <w:rsid w:val="008C27BF"/>
    <w:rsid w:val="008C5D82"/>
    <w:rsid w:val="008D70EE"/>
    <w:rsid w:val="008E070A"/>
    <w:rsid w:val="008E13F7"/>
    <w:rsid w:val="008E6664"/>
    <w:rsid w:val="008F732B"/>
    <w:rsid w:val="00916FBB"/>
    <w:rsid w:val="009212A2"/>
    <w:rsid w:val="0092473C"/>
    <w:rsid w:val="009248C1"/>
    <w:rsid w:val="00950A62"/>
    <w:rsid w:val="00952E4D"/>
    <w:rsid w:val="00963640"/>
    <w:rsid w:val="00963A28"/>
    <w:rsid w:val="009903B2"/>
    <w:rsid w:val="009921DF"/>
    <w:rsid w:val="00993886"/>
    <w:rsid w:val="0099791F"/>
    <w:rsid w:val="009A2252"/>
    <w:rsid w:val="009B17EC"/>
    <w:rsid w:val="009C174F"/>
    <w:rsid w:val="009C22E5"/>
    <w:rsid w:val="009D7530"/>
    <w:rsid w:val="009E14D1"/>
    <w:rsid w:val="009E1C54"/>
    <w:rsid w:val="009F1464"/>
    <w:rsid w:val="009F38DD"/>
    <w:rsid w:val="009F7E7B"/>
    <w:rsid w:val="00A01B15"/>
    <w:rsid w:val="00A0342D"/>
    <w:rsid w:val="00A23E4D"/>
    <w:rsid w:val="00A279F7"/>
    <w:rsid w:val="00A35BF4"/>
    <w:rsid w:val="00A36CF5"/>
    <w:rsid w:val="00A43584"/>
    <w:rsid w:val="00A5105E"/>
    <w:rsid w:val="00A530C6"/>
    <w:rsid w:val="00A65DE0"/>
    <w:rsid w:val="00A679B5"/>
    <w:rsid w:val="00A717F4"/>
    <w:rsid w:val="00A73341"/>
    <w:rsid w:val="00A9274D"/>
    <w:rsid w:val="00A95B07"/>
    <w:rsid w:val="00AA09BD"/>
    <w:rsid w:val="00AA1B6D"/>
    <w:rsid w:val="00AA65CC"/>
    <w:rsid w:val="00AB6EE8"/>
    <w:rsid w:val="00AC699A"/>
    <w:rsid w:val="00AC7784"/>
    <w:rsid w:val="00AD280C"/>
    <w:rsid w:val="00AD78D1"/>
    <w:rsid w:val="00AE3F9B"/>
    <w:rsid w:val="00AF0E65"/>
    <w:rsid w:val="00AF2967"/>
    <w:rsid w:val="00AF7886"/>
    <w:rsid w:val="00B036A4"/>
    <w:rsid w:val="00B03846"/>
    <w:rsid w:val="00B06EDA"/>
    <w:rsid w:val="00B07658"/>
    <w:rsid w:val="00B14B89"/>
    <w:rsid w:val="00B166C9"/>
    <w:rsid w:val="00B35010"/>
    <w:rsid w:val="00B375BE"/>
    <w:rsid w:val="00B412CF"/>
    <w:rsid w:val="00B429A2"/>
    <w:rsid w:val="00B439B3"/>
    <w:rsid w:val="00B44763"/>
    <w:rsid w:val="00B44B5C"/>
    <w:rsid w:val="00B46375"/>
    <w:rsid w:val="00B5261B"/>
    <w:rsid w:val="00B6299A"/>
    <w:rsid w:val="00B65B1F"/>
    <w:rsid w:val="00B727C3"/>
    <w:rsid w:val="00B77389"/>
    <w:rsid w:val="00B82605"/>
    <w:rsid w:val="00B93F74"/>
    <w:rsid w:val="00B959C9"/>
    <w:rsid w:val="00BA3CF8"/>
    <w:rsid w:val="00BB5E14"/>
    <w:rsid w:val="00BC12B2"/>
    <w:rsid w:val="00BC653C"/>
    <w:rsid w:val="00BE2F9F"/>
    <w:rsid w:val="00BE5928"/>
    <w:rsid w:val="00BF5CC7"/>
    <w:rsid w:val="00C0146A"/>
    <w:rsid w:val="00C01644"/>
    <w:rsid w:val="00C33D47"/>
    <w:rsid w:val="00C35403"/>
    <w:rsid w:val="00C376BD"/>
    <w:rsid w:val="00C40EA8"/>
    <w:rsid w:val="00C41435"/>
    <w:rsid w:val="00C44B60"/>
    <w:rsid w:val="00C45ECF"/>
    <w:rsid w:val="00C467A3"/>
    <w:rsid w:val="00C50892"/>
    <w:rsid w:val="00C5136B"/>
    <w:rsid w:val="00C5457E"/>
    <w:rsid w:val="00C559E0"/>
    <w:rsid w:val="00C742D9"/>
    <w:rsid w:val="00C75F00"/>
    <w:rsid w:val="00C90C78"/>
    <w:rsid w:val="00C91EE7"/>
    <w:rsid w:val="00C92064"/>
    <w:rsid w:val="00CD3C58"/>
    <w:rsid w:val="00CD7337"/>
    <w:rsid w:val="00CE0F38"/>
    <w:rsid w:val="00CE35E3"/>
    <w:rsid w:val="00CF0B86"/>
    <w:rsid w:val="00CF3CD9"/>
    <w:rsid w:val="00CF507C"/>
    <w:rsid w:val="00D03417"/>
    <w:rsid w:val="00D14273"/>
    <w:rsid w:val="00D20236"/>
    <w:rsid w:val="00D21A37"/>
    <w:rsid w:val="00D26251"/>
    <w:rsid w:val="00D36477"/>
    <w:rsid w:val="00D37EAE"/>
    <w:rsid w:val="00D40B24"/>
    <w:rsid w:val="00D52F13"/>
    <w:rsid w:val="00D613BC"/>
    <w:rsid w:val="00D704B1"/>
    <w:rsid w:val="00D75853"/>
    <w:rsid w:val="00D9060D"/>
    <w:rsid w:val="00D907EB"/>
    <w:rsid w:val="00DA0AB3"/>
    <w:rsid w:val="00DA0B54"/>
    <w:rsid w:val="00DD22DA"/>
    <w:rsid w:val="00DE325E"/>
    <w:rsid w:val="00DF40BB"/>
    <w:rsid w:val="00DF4846"/>
    <w:rsid w:val="00DF5D1E"/>
    <w:rsid w:val="00DF5DD7"/>
    <w:rsid w:val="00E0452E"/>
    <w:rsid w:val="00E05359"/>
    <w:rsid w:val="00E138FE"/>
    <w:rsid w:val="00E14751"/>
    <w:rsid w:val="00E1666E"/>
    <w:rsid w:val="00E22710"/>
    <w:rsid w:val="00E23900"/>
    <w:rsid w:val="00E2480F"/>
    <w:rsid w:val="00E319E5"/>
    <w:rsid w:val="00E43FC5"/>
    <w:rsid w:val="00E500DC"/>
    <w:rsid w:val="00E50C4F"/>
    <w:rsid w:val="00E56DBF"/>
    <w:rsid w:val="00E62EB1"/>
    <w:rsid w:val="00E661C2"/>
    <w:rsid w:val="00E671CB"/>
    <w:rsid w:val="00E872B8"/>
    <w:rsid w:val="00E9087C"/>
    <w:rsid w:val="00E94D69"/>
    <w:rsid w:val="00E95E9F"/>
    <w:rsid w:val="00E962A7"/>
    <w:rsid w:val="00E97056"/>
    <w:rsid w:val="00EA4BE0"/>
    <w:rsid w:val="00EB2511"/>
    <w:rsid w:val="00EB70C4"/>
    <w:rsid w:val="00EC465A"/>
    <w:rsid w:val="00EC47E0"/>
    <w:rsid w:val="00ED5466"/>
    <w:rsid w:val="00EE1C36"/>
    <w:rsid w:val="00EE24B6"/>
    <w:rsid w:val="00F013AA"/>
    <w:rsid w:val="00F038E6"/>
    <w:rsid w:val="00F04527"/>
    <w:rsid w:val="00F07379"/>
    <w:rsid w:val="00F111FE"/>
    <w:rsid w:val="00F14EFF"/>
    <w:rsid w:val="00F16735"/>
    <w:rsid w:val="00F26CD2"/>
    <w:rsid w:val="00F27D2F"/>
    <w:rsid w:val="00F320BC"/>
    <w:rsid w:val="00F45E0B"/>
    <w:rsid w:val="00F54120"/>
    <w:rsid w:val="00F575B9"/>
    <w:rsid w:val="00F62CF5"/>
    <w:rsid w:val="00F66796"/>
    <w:rsid w:val="00F7222B"/>
    <w:rsid w:val="00F73BD1"/>
    <w:rsid w:val="00F77FA1"/>
    <w:rsid w:val="00F8322A"/>
    <w:rsid w:val="00F85E1A"/>
    <w:rsid w:val="00F876A9"/>
    <w:rsid w:val="00F91783"/>
    <w:rsid w:val="00F9286B"/>
    <w:rsid w:val="00F950A9"/>
    <w:rsid w:val="00FA6D35"/>
    <w:rsid w:val="00FE4BFA"/>
    <w:rsid w:val="00FF09BD"/>
    <w:rsid w:val="00FF3171"/>
    <w:rsid w:val="00FF78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CAF5B"/>
  <w15:docId w15:val="{BBE69F85-A2E5-416C-AEE0-2F1AF27F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013AA"/>
    <w:pPr>
      <w:ind w:left="720"/>
      <w:contextualSpacing/>
    </w:pPr>
  </w:style>
  <w:style w:type="paragraph" w:styleId="BalloonText">
    <w:name w:val="Balloon Text"/>
    <w:basedOn w:val="Normal"/>
    <w:link w:val="BalloonTextChar"/>
    <w:uiPriority w:val="99"/>
    <w:semiHidden/>
    <w:unhideWhenUsed/>
    <w:rsid w:val="00461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60"/>
    <w:rPr>
      <w:rFonts w:ascii="Tahoma" w:hAnsi="Tahoma" w:cs="Tahoma"/>
      <w:sz w:val="16"/>
      <w:szCs w:val="16"/>
    </w:rPr>
  </w:style>
  <w:style w:type="character" w:styleId="CommentReference">
    <w:name w:val="annotation reference"/>
    <w:basedOn w:val="DefaultParagraphFont"/>
    <w:uiPriority w:val="99"/>
    <w:semiHidden/>
    <w:unhideWhenUsed/>
    <w:rsid w:val="001424A9"/>
    <w:rPr>
      <w:sz w:val="16"/>
      <w:szCs w:val="16"/>
    </w:rPr>
  </w:style>
  <w:style w:type="paragraph" w:styleId="CommentText">
    <w:name w:val="annotation text"/>
    <w:basedOn w:val="Normal"/>
    <w:link w:val="CommentTextChar"/>
    <w:uiPriority w:val="99"/>
    <w:semiHidden/>
    <w:unhideWhenUsed/>
    <w:rsid w:val="001424A9"/>
    <w:pPr>
      <w:spacing w:line="240" w:lineRule="auto"/>
    </w:pPr>
    <w:rPr>
      <w:sz w:val="20"/>
      <w:szCs w:val="20"/>
    </w:rPr>
  </w:style>
  <w:style w:type="character" w:customStyle="1" w:styleId="CommentTextChar">
    <w:name w:val="Comment Text Char"/>
    <w:basedOn w:val="DefaultParagraphFont"/>
    <w:link w:val="CommentText"/>
    <w:uiPriority w:val="99"/>
    <w:semiHidden/>
    <w:rsid w:val="001424A9"/>
    <w:rPr>
      <w:sz w:val="20"/>
      <w:szCs w:val="20"/>
    </w:rPr>
  </w:style>
  <w:style w:type="paragraph" w:styleId="CommentSubject">
    <w:name w:val="annotation subject"/>
    <w:basedOn w:val="CommentText"/>
    <w:next w:val="CommentText"/>
    <w:link w:val="CommentSubjectChar"/>
    <w:uiPriority w:val="99"/>
    <w:semiHidden/>
    <w:unhideWhenUsed/>
    <w:rsid w:val="001424A9"/>
    <w:rPr>
      <w:b/>
      <w:bCs/>
    </w:rPr>
  </w:style>
  <w:style w:type="character" w:customStyle="1" w:styleId="CommentSubjectChar">
    <w:name w:val="Comment Subject Char"/>
    <w:basedOn w:val="CommentTextChar"/>
    <w:link w:val="CommentSubject"/>
    <w:uiPriority w:val="99"/>
    <w:semiHidden/>
    <w:rsid w:val="001424A9"/>
    <w:rPr>
      <w:b/>
      <w:bCs/>
      <w:sz w:val="20"/>
      <w:szCs w:val="20"/>
    </w:rPr>
  </w:style>
  <w:style w:type="character" w:customStyle="1" w:styleId="legds2">
    <w:name w:val="legds2"/>
    <w:basedOn w:val="DefaultParagraphFont"/>
    <w:rsid w:val="00D20236"/>
  </w:style>
  <w:style w:type="paragraph" w:styleId="Header">
    <w:name w:val="header"/>
    <w:basedOn w:val="Normal"/>
    <w:link w:val="HeaderChar"/>
    <w:uiPriority w:val="99"/>
    <w:unhideWhenUsed/>
    <w:rsid w:val="00D37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EAE"/>
  </w:style>
  <w:style w:type="paragraph" w:styleId="Footer">
    <w:name w:val="footer"/>
    <w:basedOn w:val="Normal"/>
    <w:link w:val="FooterChar"/>
    <w:uiPriority w:val="99"/>
    <w:unhideWhenUsed/>
    <w:rsid w:val="00D37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EAE"/>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2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862262">
      <w:bodyDiv w:val="1"/>
      <w:marLeft w:val="0"/>
      <w:marRight w:val="0"/>
      <w:marTop w:val="0"/>
      <w:marBottom w:val="0"/>
      <w:divBdr>
        <w:top w:val="none" w:sz="0" w:space="0" w:color="auto"/>
        <w:left w:val="none" w:sz="0" w:space="0" w:color="auto"/>
        <w:bottom w:val="none" w:sz="0" w:space="0" w:color="auto"/>
        <w:right w:val="none" w:sz="0" w:space="0" w:color="auto"/>
      </w:divBdr>
    </w:div>
    <w:div w:id="1078941987">
      <w:bodyDiv w:val="1"/>
      <w:marLeft w:val="0"/>
      <w:marRight w:val="0"/>
      <w:marTop w:val="0"/>
      <w:marBottom w:val="0"/>
      <w:divBdr>
        <w:top w:val="none" w:sz="0" w:space="0" w:color="auto"/>
        <w:left w:val="none" w:sz="0" w:space="0" w:color="auto"/>
        <w:bottom w:val="none" w:sz="0" w:space="0" w:color="auto"/>
        <w:right w:val="none" w:sz="0" w:space="0" w:color="auto"/>
      </w:divBdr>
    </w:div>
    <w:div w:id="1124234668">
      <w:bodyDiv w:val="1"/>
      <w:marLeft w:val="0"/>
      <w:marRight w:val="0"/>
      <w:marTop w:val="0"/>
      <w:marBottom w:val="0"/>
      <w:divBdr>
        <w:top w:val="none" w:sz="0" w:space="0" w:color="auto"/>
        <w:left w:val="none" w:sz="0" w:space="0" w:color="auto"/>
        <w:bottom w:val="none" w:sz="0" w:space="0" w:color="auto"/>
        <w:right w:val="none" w:sz="0" w:space="0" w:color="auto"/>
      </w:divBdr>
    </w:div>
    <w:div w:id="1240560488">
      <w:bodyDiv w:val="1"/>
      <w:marLeft w:val="0"/>
      <w:marRight w:val="0"/>
      <w:marTop w:val="0"/>
      <w:marBottom w:val="0"/>
      <w:divBdr>
        <w:top w:val="none" w:sz="0" w:space="0" w:color="auto"/>
        <w:left w:val="none" w:sz="0" w:space="0" w:color="auto"/>
        <w:bottom w:val="none" w:sz="0" w:space="0" w:color="auto"/>
        <w:right w:val="none" w:sz="0" w:space="0" w:color="auto"/>
      </w:divBdr>
    </w:div>
    <w:div w:id="1545214073">
      <w:bodyDiv w:val="1"/>
      <w:marLeft w:val="0"/>
      <w:marRight w:val="0"/>
      <w:marTop w:val="0"/>
      <w:marBottom w:val="0"/>
      <w:divBdr>
        <w:top w:val="none" w:sz="0" w:space="0" w:color="auto"/>
        <w:left w:val="none" w:sz="0" w:space="0" w:color="auto"/>
        <w:bottom w:val="none" w:sz="0" w:space="0" w:color="auto"/>
        <w:right w:val="none" w:sz="0" w:space="0" w:color="auto"/>
      </w:divBdr>
    </w:div>
    <w:div w:id="1879319201">
      <w:bodyDiv w:val="1"/>
      <w:marLeft w:val="0"/>
      <w:marRight w:val="0"/>
      <w:marTop w:val="0"/>
      <w:marBottom w:val="0"/>
      <w:divBdr>
        <w:top w:val="none" w:sz="0" w:space="0" w:color="auto"/>
        <w:left w:val="none" w:sz="0" w:space="0" w:color="auto"/>
        <w:bottom w:val="none" w:sz="0" w:space="0" w:color="auto"/>
        <w:right w:val="none" w:sz="0" w:space="0" w:color="auto"/>
      </w:divBdr>
    </w:div>
    <w:div w:id="19164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 Wales Police</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Hinks, Rhian</dc:creator>
  <cp:lastModifiedBy>Angharad Jones</cp:lastModifiedBy>
  <cp:revision>2</cp:revision>
  <cp:lastPrinted>2019-03-22T15:15:00Z</cp:lastPrinted>
  <dcterms:created xsi:type="dcterms:W3CDTF">2022-03-15T11:11:00Z</dcterms:created>
  <dcterms:modified xsi:type="dcterms:W3CDTF">2022-04-21T13:06:11Z</dcterms:modified>
  <dc:title>2020.06.15 Minutes</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7b0f2-b1ce-46d1-8668-d6acde8963a7_Enabled">
    <vt:lpwstr>true</vt:lpwstr>
  </property>
  <property fmtid="{D5CDD505-2E9C-101B-9397-08002B2CF9AE}" pid="3" name="MSIP_Label_1677b0f2-b1ce-46d1-8668-d6acde8963a7_SetDate">
    <vt:lpwstr>2022-03-15T11:04:13Z</vt:lpwstr>
  </property>
  <property fmtid="{D5CDD505-2E9C-101B-9397-08002B2CF9AE}" pid="4" name="MSIP_Label_1677b0f2-b1ce-46d1-8668-d6acde8963a7_Method">
    <vt:lpwstr>Standard</vt:lpwstr>
  </property>
  <property fmtid="{D5CDD505-2E9C-101B-9397-08002B2CF9AE}" pid="5" name="MSIP_Label_1677b0f2-b1ce-46d1-8668-d6acde8963a7_Name">
    <vt:lpwstr>OFFICIAL</vt:lpwstr>
  </property>
  <property fmtid="{D5CDD505-2E9C-101B-9397-08002B2CF9AE}" pid="6" name="MSIP_Label_1677b0f2-b1ce-46d1-8668-d6acde8963a7_SiteId">
    <vt:lpwstr>4e86b176-a10e-43bd-8d27-927f44d0e665</vt:lpwstr>
  </property>
  <property fmtid="{D5CDD505-2E9C-101B-9397-08002B2CF9AE}" pid="7" name="MSIP_Label_1677b0f2-b1ce-46d1-8668-d6acde8963a7_ActionId">
    <vt:lpwstr>9b079970-7b34-4238-8120-fd5a9a72abc6</vt:lpwstr>
  </property>
  <property fmtid="{D5CDD505-2E9C-101B-9397-08002B2CF9AE}" pid="8" name="MSIP_Label_1677b0f2-b1ce-46d1-8668-d6acde8963a7_ContentBits">
    <vt:lpwstr>0</vt:lpwstr>
  </property>
</Properties>
</file>