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747C" w14:textId="77777777" w:rsidR="001B7A19" w:rsidRDefault="001B7A19" w:rsidP="001B7A19"/>
    <w:p w14:paraId="70B57536" w14:textId="77777777" w:rsidR="001B7A19" w:rsidRDefault="001B7A19" w:rsidP="001B7A19">
      <w:pPr>
        <w:rPr>
          <w:noProof/>
        </w:rPr>
      </w:pPr>
    </w:p>
    <w:p w14:paraId="7C5E9359" w14:textId="77777777" w:rsidR="001B7A19" w:rsidRDefault="001B7A19" w:rsidP="001B7A19">
      <w:pPr>
        <w:rPr>
          <w:noProof/>
        </w:rPr>
      </w:pPr>
    </w:p>
    <w:p w14:paraId="5347AB8D" w14:textId="77777777" w:rsidR="001B7A19" w:rsidRDefault="001B7A19" w:rsidP="001B7A19">
      <w:pPr>
        <w:rPr>
          <w:noProof/>
        </w:rPr>
      </w:pPr>
    </w:p>
    <w:p w14:paraId="7F8D218D" w14:textId="77777777" w:rsidR="001B7A19" w:rsidRDefault="001B7A19" w:rsidP="001B7A19">
      <w:pPr>
        <w:ind w:left="-851"/>
        <w:rPr>
          <w:noProof/>
        </w:rPr>
      </w:pPr>
    </w:p>
    <w:p w14:paraId="644D1C8D" w14:textId="77777777" w:rsidR="001B7A19" w:rsidRDefault="001B7A19" w:rsidP="001B7A19">
      <w:pPr>
        <w:ind w:left="-851"/>
        <w:rPr>
          <w:noProof/>
        </w:rPr>
      </w:pPr>
    </w:p>
    <w:p w14:paraId="7D4D30A6" w14:textId="77777777" w:rsidR="001B7A19" w:rsidRDefault="001B7A19" w:rsidP="001B7A19">
      <w:pPr>
        <w:ind w:left="-851"/>
      </w:pPr>
      <w:r>
        <w:rPr>
          <w:noProof/>
        </w:rPr>
        <w:drawing>
          <wp:anchor distT="0" distB="0" distL="114300" distR="114300" simplePos="0" relativeHeight="251659264" behindDoc="1" locked="1" layoutInCell="1" allowOverlap="0" wp14:anchorId="59095E6B" wp14:editId="57781CCA">
            <wp:simplePos x="0" y="0"/>
            <wp:positionH relativeFrom="page">
              <wp:posOffset>-197485</wp:posOffset>
            </wp:positionH>
            <wp:positionV relativeFrom="page">
              <wp:posOffset>-3175</wp:posOffset>
            </wp:positionV>
            <wp:extent cx="7559675" cy="10690225"/>
            <wp:effectExtent l="19050" t="19050" r="22225" b="15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 Policy Cover.jpg"/>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7559675" cy="10690225"/>
                    </a:xfrm>
                    <a:prstGeom prst="rect">
                      <a:avLst/>
                    </a:prstGeom>
                    <a:ln>
                      <a:solidFill>
                        <a:srgbClr val="4F81BD"/>
                      </a:solidFill>
                    </a:ln>
                  </pic:spPr>
                </pic:pic>
              </a:graphicData>
            </a:graphic>
          </wp:anchor>
        </w:drawing>
      </w:r>
    </w:p>
    <w:p w14:paraId="155051EF" w14:textId="77777777" w:rsidR="001B7A19" w:rsidRDefault="001B7A19" w:rsidP="001B7A19">
      <w:pPr>
        <w:ind w:left="-851"/>
      </w:pPr>
    </w:p>
    <w:p w14:paraId="4563FA97" w14:textId="77777777" w:rsidR="001B7A19" w:rsidRDefault="001B7A19" w:rsidP="001B7A19">
      <w:pPr>
        <w:ind w:left="-851"/>
      </w:pPr>
    </w:p>
    <w:p w14:paraId="2791589C" w14:textId="77777777" w:rsidR="001B7A19" w:rsidRDefault="001B7A19" w:rsidP="001B7A19">
      <w:pPr>
        <w:ind w:left="-851"/>
      </w:pPr>
    </w:p>
    <w:p w14:paraId="0E0125C7" w14:textId="77777777" w:rsidR="001B7A19" w:rsidRDefault="001B7A19" w:rsidP="001B7A19">
      <w:pPr>
        <w:ind w:left="-851"/>
      </w:pPr>
    </w:p>
    <w:p w14:paraId="5D12F33F" w14:textId="77777777" w:rsidR="001B7A19" w:rsidRDefault="001B7A19" w:rsidP="001B7A19">
      <w:pPr>
        <w:ind w:left="-851"/>
      </w:pPr>
    </w:p>
    <w:p w14:paraId="3B0A9B51" w14:textId="77777777" w:rsidR="001B7A19" w:rsidRDefault="001B7A19" w:rsidP="001B7A19">
      <w:pPr>
        <w:ind w:left="-851"/>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3"/>
      </w:tblGrid>
      <w:tr w:rsidR="001B7A19" w14:paraId="7E44772D" w14:textId="77777777" w:rsidTr="009560D4">
        <w:tc>
          <w:tcPr>
            <w:tcW w:w="7063" w:type="dxa"/>
          </w:tcPr>
          <w:p w14:paraId="20F54DB1" w14:textId="77777777" w:rsidR="001B7A19" w:rsidRDefault="001B7A19" w:rsidP="009560D4">
            <w:pPr>
              <w:jc w:val="center"/>
              <w:rPr>
                <w:rFonts w:asciiTheme="majorHAnsi" w:hAnsiTheme="majorHAnsi"/>
                <w:b/>
                <w:sz w:val="28"/>
                <w:szCs w:val="28"/>
              </w:rPr>
            </w:pPr>
          </w:p>
          <w:p w14:paraId="7DB23BEA" w14:textId="77777777" w:rsidR="0085716A" w:rsidRDefault="0085716A" w:rsidP="009560D4">
            <w:pPr>
              <w:jc w:val="center"/>
              <w:rPr>
                <w:rFonts w:asciiTheme="majorHAnsi" w:hAnsiTheme="majorHAnsi"/>
                <w:b/>
                <w:sz w:val="56"/>
                <w:szCs w:val="56"/>
              </w:rPr>
            </w:pPr>
            <w:r>
              <w:rPr>
                <w:rFonts w:asciiTheme="majorHAnsi" w:hAnsiTheme="majorHAnsi"/>
                <w:b/>
                <w:sz w:val="56"/>
                <w:szCs w:val="56"/>
              </w:rPr>
              <w:t>Scheme of Consent</w:t>
            </w:r>
          </w:p>
          <w:p w14:paraId="39B17E30" w14:textId="77777777" w:rsidR="0085716A" w:rsidRDefault="0085716A" w:rsidP="009560D4">
            <w:pPr>
              <w:jc w:val="center"/>
              <w:rPr>
                <w:rFonts w:asciiTheme="majorHAnsi" w:hAnsiTheme="majorHAnsi"/>
                <w:b/>
                <w:sz w:val="56"/>
                <w:szCs w:val="56"/>
              </w:rPr>
            </w:pPr>
          </w:p>
          <w:p w14:paraId="6942CCC7" w14:textId="77777777" w:rsidR="0085716A" w:rsidRDefault="0085716A" w:rsidP="009560D4">
            <w:pPr>
              <w:jc w:val="center"/>
              <w:rPr>
                <w:rFonts w:asciiTheme="majorHAnsi" w:hAnsiTheme="majorHAnsi"/>
                <w:b/>
                <w:sz w:val="40"/>
                <w:szCs w:val="40"/>
              </w:rPr>
            </w:pPr>
          </w:p>
          <w:p w14:paraId="42B6EA39" w14:textId="77777777" w:rsidR="001B7A19" w:rsidRPr="00125B10" w:rsidRDefault="001B7A19" w:rsidP="00CD0EA4">
            <w:pPr>
              <w:jc w:val="center"/>
              <w:rPr>
                <w:rFonts w:asciiTheme="majorHAnsi" w:hAnsiTheme="majorHAnsi"/>
                <w:b/>
                <w:sz w:val="28"/>
                <w:szCs w:val="28"/>
              </w:rPr>
            </w:pPr>
          </w:p>
        </w:tc>
      </w:tr>
    </w:tbl>
    <w:p w14:paraId="239CFDD3" w14:textId="77777777" w:rsidR="001B7A19" w:rsidRDefault="001B7A19" w:rsidP="001B7A19">
      <w:r>
        <w:br w:type="page"/>
      </w:r>
    </w:p>
    <w:p w14:paraId="58C24086" w14:textId="77777777" w:rsidR="00630EF4" w:rsidRPr="006B6594" w:rsidRDefault="00630EF4" w:rsidP="00630EF4">
      <w:pPr>
        <w:pStyle w:val="TOCHeading"/>
        <w:rPr>
          <w:rFonts w:asciiTheme="minorHAnsi" w:hAnsiTheme="minorHAnsi"/>
          <w:color w:val="auto"/>
          <w:sz w:val="24"/>
          <w:szCs w:val="24"/>
        </w:rPr>
      </w:pPr>
      <w:r w:rsidRPr="006B6594">
        <w:rPr>
          <w:rFonts w:asciiTheme="minorHAnsi" w:hAnsiTheme="minorHAnsi"/>
          <w:color w:val="auto"/>
          <w:sz w:val="24"/>
          <w:szCs w:val="24"/>
        </w:rPr>
        <w:lastRenderedPageBreak/>
        <w:t>Table of</w:t>
      </w:r>
      <w:r w:rsidRPr="006B6594">
        <w:rPr>
          <w:rFonts w:asciiTheme="minorHAnsi" w:hAnsiTheme="minorHAnsi"/>
          <w:b w:val="0"/>
          <w:bCs w:val="0"/>
          <w:color w:val="auto"/>
          <w:sz w:val="24"/>
          <w:szCs w:val="24"/>
          <w:lang w:val="en-GB" w:eastAsia="en-GB"/>
        </w:rPr>
        <w:t xml:space="preserve"> </w:t>
      </w:r>
      <w:r w:rsidRPr="006B6594">
        <w:rPr>
          <w:rFonts w:asciiTheme="minorHAnsi" w:hAnsiTheme="minorHAnsi"/>
          <w:color w:val="auto"/>
          <w:sz w:val="24"/>
          <w:szCs w:val="24"/>
        </w:rPr>
        <w:t>Contents</w:t>
      </w:r>
    </w:p>
    <w:p w14:paraId="2F32295A" w14:textId="77777777" w:rsidR="00630EF4" w:rsidRPr="006B6594" w:rsidRDefault="00630EF4" w:rsidP="00630EF4">
      <w:pPr>
        <w:rPr>
          <w:rFonts w:asciiTheme="minorHAnsi" w:hAnsiTheme="minorHAnsi"/>
          <w:lang w:val="en-US" w:eastAsia="en-US"/>
        </w:rPr>
      </w:pPr>
    </w:p>
    <w:p w14:paraId="32691EEA" w14:textId="77777777" w:rsidR="00630EF4" w:rsidRPr="006B6594" w:rsidRDefault="00903899" w:rsidP="00630EF4">
      <w:pPr>
        <w:shd w:val="clear" w:color="auto" w:fill="5F497A" w:themeFill="accent4" w:themeFillShade="BF"/>
        <w:rPr>
          <w:rFonts w:asciiTheme="minorHAnsi" w:hAnsiTheme="minorHAnsi"/>
          <w:b/>
          <w:color w:val="FFFFFF" w:themeColor="background1"/>
          <w:lang w:val="en-US" w:eastAsia="en-US"/>
        </w:rPr>
      </w:pPr>
      <w:r w:rsidRPr="006B6594">
        <w:rPr>
          <w:rFonts w:asciiTheme="minorHAnsi" w:hAnsiTheme="minorHAnsi"/>
          <w:b/>
          <w:color w:val="FFFFFF" w:themeColor="background1"/>
          <w:lang w:val="en-US" w:eastAsia="en-US"/>
        </w:rPr>
        <w:t>Scheme of Consent</w:t>
      </w:r>
      <w:r w:rsidR="00630EF4" w:rsidRPr="006B6594">
        <w:rPr>
          <w:rFonts w:asciiTheme="minorHAnsi" w:hAnsiTheme="minorHAnsi"/>
          <w:b/>
          <w:color w:val="FFFFFF" w:themeColor="background1"/>
          <w:lang w:val="en-US" w:eastAsia="en-US"/>
        </w:rPr>
        <w:t xml:space="preserve"> </w:t>
      </w:r>
    </w:p>
    <w:p w14:paraId="05D3B9D9" w14:textId="77777777" w:rsidR="00630EF4" w:rsidRPr="006B6594" w:rsidRDefault="00630EF4" w:rsidP="00630EF4">
      <w:pPr>
        <w:rPr>
          <w:rFonts w:asciiTheme="minorHAnsi" w:hAnsiTheme="minorHAnsi"/>
          <w:lang w:val="en-US" w:eastAsia="en-US"/>
        </w:rPr>
      </w:pPr>
    </w:p>
    <w:p w14:paraId="268D6E35" w14:textId="77777777" w:rsidR="00FC54DE" w:rsidRPr="006B6594" w:rsidRDefault="00630EF4">
      <w:pPr>
        <w:pStyle w:val="TOC1"/>
        <w:rPr>
          <w:rFonts w:asciiTheme="minorHAnsi" w:eastAsiaTheme="minorEastAsia" w:hAnsiTheme="minorHAnsi" w:cstheme="minorBidi"/>
          <w:b w:val="0"/>
        </w:rPr>
      </w:pPr>
      <w:r w:rsidRPr="006B6594">
        <w:rPr>
          <w:rFonts w:asciiTheme="minorHAnsi" w:hAnsiTheme="minorHAnsi"/>
          <w:b w:val="0"/>
        </w:rPr>
        <w:fldChar w:fldCharType="begin"/>
      </w:r>
      <w:r w:rsidRPr="006B6594">
        <w:rPr>
          <w:rFonts w:asciiTheme="minorHAnsi" w:hAnsiTheme="minorHAnsi"/>
          <w:b w:val="0"/>
        </w:rPr>
        <w:instrText xml:space="preserve"> TOC \o "1-3" \h \z \u </w:instrText>
      </w:r>
      <w:r w:rsidRPr="006B6594">
        <w:rPr>
          <w:rFonts w:asciiTheme="minorHAnsi" w:hAnsiTheme="minorHAnsi"/>
          <w:b w:val="0"/>
        </w:rPr>
        <w:fldChar w:fldCharType="separate"/>
      </w:r>
      <w:hyperlink w:anchor="_Toc383445890" w:history="1">
        <w:r w:rsidR="00FC54DE" w:rsidRPr="006B6594">
          <w:rPr>
            <w:rStyle w:val="Hyperlink"/>
            <w:rFonts w:asciiTheme="minorHAnsi" w:hAnsiTheme="minorHAnsi"/>
            <w:b w:val="0"/>
          </w:rPr>
          <w:t>1</w:t>
        </w:r>
        <w:r w:rsidR="00FC54DE" w:rsidRPr="006B6594">
          <w:rPr>
            <w:rFonts w:asciiTheme="minorHAnsi" w:eastAsiaTheme="minorEastAsia" w:hAnsiTheme="minorHAnsi" w:cstheme="minorBidi"/>
            <w:b w:val="0"/>
          </w:rPr>
          <w:tab/>
        </w:r>
        <w:r w:rsidR="00FC54DE" w:rsidRPr="000C1D07">
          <w:rPr>
            <w:rFonts w:asciiTheme="minorHAnsi" w:eastAsiaTheme="minorEastAsia" w:hAnsiTheme="minorHAnsi" w:cstheme="minorBidi"/>
          </w:rPr>
          <w:t>I</w:t>
        </w:r>
        <w:r w:rsidR="00FC54DE" w:rsidRPr="000C1D07">
          <w:rPr>
            <w:rStyle w:val="Hyperlink"/>
            <w:rFonts w:asciiTheme="minorHAnsi" w:hAnsiTheme="minorHAnsi"/>
          </w:rPr>
          <w:t>ntroduction</w:t>
        </w:r>
        <w:r w:rsidR="00FC54DE" w:rsidRPr="006B6594">
          <w:rPr>
            <w:rFonts w:asciiTheme="minorHAnsi" w:hAnsiTheme="minorHAnsi"/>
            <w:b w:val="0"/>
            <w:webHidden/>
          </w:rPr>
          <w:tab/>
        </w:r>
        <w:r w:rsidR="00FC54DE" w:rsidRPr="006B6594">
          <w:rPr>
            <w:rFonts w:asciiTheme="minorHAnsi" w:hAnsiTheme="minorHAnsi"/>
            <w:b w:val="0"/>
            <w:webHidden/>
          </w:rPr>
          <w:fldChar w:fldCharType="begin"/>
        </w:r>
        <w:r w:rsidR="00FC54DE" w:rsidRPr="006B6594">
          <w:rPr>
            <w:rFonts w:asciiTheme="minorHAnsi" w:hAnsiTheme="minorHAnsi"/>
            <w:b w:val="0"/>
            <w:webHidden/>
          </w:rPr>
          <w:instrText xml:space="preserve"> PAGEREF _Toc383445890 \h </w:instrText>
        </w:r>
        <w:r w:rsidR="00FC54DE" w:rsidRPr="006B6594">
          <w:rPr>
            <w:rFonts w:asciiTheme="minorHAnsi" w:hAnsiTheme="minorHAnsi"/>
            <w:b w:val="0"/>
            <w:webHidden/>
          </w:rPr>
        </w:r>
        <w:r w:rsidR="00FC54DE" w:rsidRPr="006B6594">
          <w:rPr>
            <w:rFonts w:asciiTheme="minorHAnsi" w:hAnsiTheme="minorHAnsi"/>
            <w:b w:val="0"/>
            <w:webHidden/>
          </w:rPr>
          <w:fldChar w:fldCharType="separate"/>
        </w:r>
        <w:r w:rsidR="004772C3">
          <w:rPr>
            <w:rFonts w:asciiTheme="minorHAnsi" w:hAnsiTheme="minorHAnsi"/>
            <w:b w:val="0"/>
            <w:webHidden/>
          </w:rPr>
          <w:t>1</w:t>
        </w:r>
        <w:r w:rsidR="00FC54DE" w:rsidRPr="006B6594">
          <w:rPr>
            <w:rFonts w:asciiTheme="minorHAnsi" w:hAnsiTheme="minorHAnsi"/>
            <w:b w:val="0"/>
            <w:webHidden/>
          </w:rPr>
          <w:fldChar w:fldCharType="end"/>
        </w:r>
      </w:hyperlink>
    </w:p>
    <w:p w14:paraId="1AC9BFD2" w14:textId="77777777" w:rsidR="00FC54DE" w:rsidRPr="006B6594" w:rsidRDefault="00FC54DE">
      <w:pPr>
        <w:pStyle w:val="TOC1"/>
        <w:rPr>
          <w:rStyle w:val="Hyperlink"/>
          <w:rFonts w:asciiTheme="minorHAnsi" w:hAnsiTheme="minorHAnsi"/>
          <w:b w:val="0"/>
        </w:rPr>
      </w:pPr>
    </w:p>
    <w:p w14:paraId="48D0A997" w14:textId="77777777" w:rsidR="00FC54DE" w:rsidRPr="006B6594" w:rsidRDefault="005D685D">
      <w:pPr>
        <w:pStyle w:val="TOC1"/>
        <w:rPr>
          <w:rFonts w:asciiTheme="minorHAnsi" w:eastAsiaTheme="minorEastAsia" w:hAnsiTheme="minorHAnsi" w:cstheme="minorBidi"/>
          <w:b w:val="0"/>
        </w:rPr>
      </w:pPr>
      <w:hyperlink w:anchor="_Toc383445891" w:history="1">
        <w:r w:rsidR="00FC54DE" w:rsidRPr="006B6594">
          <w:rPr>
            <w:rStyle w:val="Hyperlink"/>
            <w:rFonts w:asciiTheme="minorHAnsi" w:hAnsiTheme="minorHAnsi"/>
            <w:b w:val="0"/>
          </w:rPr>
          <w:t>2</w:t>
        </w:r>
        <w:r w:rsidR="00FC54DE" w:rsidRPr="006B6594">
          <w:rPr>
            <w:rFonts w:asciiTheme="minorHAnsi" w:eastAsiaTheme="minorEastAsia" w:hAnsiTheme="minorHAnsi" w:cstheme="minorBidi"/>
            <w:b w:val="0"/>
          </w:rPr>
          <w:tab/>
        </w:r>
        <w:r w:rsidR="00FC54DE" w:rsidRPr="000C1D07">
          <w:rPr>
            <w:rFonts w:asciiTheme="minorHAnsi" w:eastAsiaTheme="minorEastAsia" w:hAnsiTheme="minorHAnsi" w:cstheme="minorBidi"/>
          </w:rPr>
          <w:t>P</w:t>
        </w:r>
        <w:r w:rsidR="00FC54DE" w:rsidRPr="000C1D07">
          <w:rPr>
            <w:rStyle w:val="Hyperlink"/>
            <w:rFonts w:asciiTheme="minorHAnsi" w:hAnsiTheme="minorHAnsi"/>
          </w:rPr>
          <w:t>rinciples of consent</w:t>
        </w:r>
        <w:r w:rsidR="00FC54DE" w:rsidRPr="006B6594">
          <w:rPr>
            <w:rFonts w:asciiTheme="minorHAnsi" w:hAnsiTheme="minorHAnsi"/>
            <w:b w:val="0"/>
            <w:webHidden/>
          </w:rPr>
          <w:tab/>
        </w:r>
        <w:r w:rsidR="00FC54DE" w:rsidRPr="006B6594">
          <w:rPr>
            <w:rFonts w:asciiTheme="minorHAnsi" w:hAnsiTheme="minorHAnsi"/>
            <w:b w:val="0"/>
            <w:webHidden/>
          </w:rPr>
          <w:fldChar w:fldCharType="begin"/>
        </w:r>
        <w:r w:rsidR="00FC54DE" w:rsidRPr="006B6594">
          <w:rPr>
            <w:rFonts w:asciiTheme="minorHAnsi" w:hAnsiTheme="minorHAnsi"/>
            <w:b w:val="0"/>
            <w:webHidden/>
          </w:rPr>
          <w:instrText xml:space="preserve"> PAGEREF _Toc383445891 \h </w:instrText>
        </w:r>
        <w:r w:rsidR="00FC54DE" w:rsidRPr="006B6594">
          <w:rPr>
            <w:rFonts w:asciiTheme="minorHAnsi" w:hAnsiTheme="minorHAnsi"/>
            <w:b w:val="0"/>
            <w:webHidden/>
          </w:rPr>
        </w:r>
        <w:r w:rsidR="00FC54DE" w:rsidRPr="006B6594">
          <w:rPr>
            <w:rFonts w:asciiTheme="minorHAnsi" w:hAnsiTheme="minorHAnsi"/>
            <w:b w:val="0"/>
            <w:webHidden/>
          </w:rPr>
          <w:fldChar w:fldCharType="separate"/>
        </w:r>
        <w:r w:rsidR="004772C3">
          <w:rPr>
            <w:rFonts w:asciiTheme="minorHAnsi" w:hAnsiTheme="minorHAnsi"/>
            <w:b w:val="0"/>
            <w:webHidden/>
          </w:rPr>
          <w:t>2</w:t>
        </w:r>
        <w:r w:rsidR="00FC54DE" w:rsidRPr="006B6594">
          <w:rPr>
            <w:rFonts w:asciiTheme="minorHAnsi" w:hAnsiTheme="minorHAnsi"/>
            <w:b w:val="0"/>
            <w:webHidden/>
          </w:rPr>
          <w:fldChar w:fldCharType="end"/>
        </w:r>
      </w:hyperlink>
    </w:p>
    <w:p w14:paraId="0806D894" w14:textId="77777777" w:rsidR="00FC54DE" w:rsidRPr="006B6594" w:rsidRDefault="00FC54DE">
      <w:pPr>
        <w:pStyle w:val="TOC1"/>
        <w:rPr>
          <w:rStyle w:val="Hyperlink"/>
          <w:rFonts w:asciiTheme="minorHAnsi" w:hAnsiTheme="minorHAnsi"/>
          <w:b w:val="0"/>
        </w:rPr>
      </w:pPr>
    </w:p>
    <w:p w14:paraId="09AF6DA0" w14:textId="77777777" w:rsidR="00FC54DE" w:rsidRPr="006B6594" w:rsidRDefault="005D685D">
      <w:pPr>
        <w:pStyle w:val="TOC1"/>
        <w:rPr>
          <w:rFonts w:asciiTheme="minorHAnsi" w:eastAsiaTheme="minorEastAsia" w:hAnsiTheme="minorHAnsi" w:cstheme="minorBidi"/>
          <w:b w:val="0"/>
        </w:rPr>
      </w:pPr>
      <w:hyperlink w:anchor="_Toc383445892" w:history="1">
        <w:r w:rsidR="00FC54DE" w:rsidRPr="006B6594">
          <w:rPr>
            <w:rStyle w:val="Hyperlink"/>
            <w:rFonts w:asciiTheme="minorHAnsi" w:hAnsiTheme="minorHAnsi"/>
            <w:b w:val="0"/>
          </w:rPr>
          <w:t>3</w:t>
        </w:r>
        <w:r w:rsidR="00FC54DE" w:rsidRPr="006B6594">
          <w:rPr>
            <w:rFonts w:asciiTheme="minorHAnsi" w:eastAsiaTheme="minorEastAsia" w:hAnsiTheme="minorHAnsi" w:cstheme="minorBidi"/>
            <w:b w:val="0"/>
          </w:rPr>
          <w:tab/>
        </w:r>
        <w:r w:rsidR="00FC54DE" w:rsidRPr="000C1D07">
          <w:rPr>
            <w:rFonts w:asciiTheme="minorHAnsi" w:eastAsiaTheme="minorEastAsia" w:hAnsiTheme="minorHAnsi" w:cstheme="minorBidi"/>
          </w:rPr>
          <w:t>L</w:t>
        </w:r>
        <w:r w:rsidR="00FC54DE" w:rsidRPr="000C1D07">
          <w:rPr>
            <w:rStyle w:val="Hyperlink"/>
            <w:rFonts w:asciiTheme="minorHAnsi" w:hAnsiTheme="minorHAnsi"/>
          </w:rPr>
          <w:t>egislation and guidance</w:t>
        </w:r>
        <w:r w:rsidR="00FC54DE" w:rsidRPr="006B6594">
          <w:rPr>
            <w:rFonts w:asciiTheme="minorHAnsi" w:hAnsiTheme="minorHAnsi"/>
            <w:b w:val="0"/>
            <w:webHidden/>
          </w:rPr>
          <w:tab/>
        </w:r>
        <w:r w:rsidR="00FC54DE" w:rsidRPr="006B6594">
          <w:rPr>
            <w:rFonts w:asciiTheme="minorHAnsi" w:hAnsiTheme="minorHAnsi"/>
            <w:b w:val="0"/>
            <w:webHidden/>
          </w:rPr>
          <w:fldChar w:fldCharType="begin"/>
        </w:r>
        <w:r w:rsidR="00FC54DE" w:rsidRPr="006B6594">
          <w:rPr>
            <w:rFonts w:asciiTheme="minorHAnsi" w:hAnsiTheme="minorHAnsi"/>
            <w:b w:val="0"/>
            <w:webHidden/>
          </w:rPr>
          <w:instrText xml:space="preserve"> PAGEREF _Toc383445892 \h </w:instrText>
        </w:r>
        <w:r w:rsidR="00FC54DE" w:rsidRPr="006B6594">
          <w:rPr>
            <w:rFonts w:asciiTheme="minorHAnsi" w:hAnsiTheme="minorHAnsi"/>
            <w:b w:val="0"/>
            <w:webHidden/>
          </w:rPr>
        </w:r>
        <w:r w:rsidR="00FC54DE" w:rsidRPr="006B6594">
          <w:rPr>
            <w:rFonts w:asciiTheme="minorHAnsi" w:hAnsiTheme="minorHAnsi"/>
            <w:b w:val="0"/>
            <w:webHidden/>
          </w:rPr>
          <w:fldChar w:fldCharType="separate"/>
        </w:r>
        <w:r w:rsidR="004772C3">
          <w:rPr>
            <w:rFonts w:asciiTheme="minorHAnsi" w:hAnsiTheme="minorHAnsi"/>
            <w:b w:val="0"/>
            <w:webHidden/>
          </w:rPr>
          <w:t>3</w:t>
        </w:r>
        <w:r w:rsidR="00FC54DE" w:rsidRPr="006B6594">
          <w:rPr>
            <w:rFonts w:asciiTheme="minorHAnsi" w:hAnsiTheme="minorHAnsi"/>
            <w:b w:val="0"/>
            <w:webHidden/>
          </w:rPr>
          <w:fldChar w:fldCharType="end"/>
        </w:r>
      </w:hyperlink>
    </w:p>
    <w:p w14:paraId="2A0D4E05" w14:textId="77777777" w:rsidR="00FC54DE" w:rsidRPr="006B6594" w:rsidRDefault="00FC54DE">
      <w:pPr>
        <w:pStyle w:val="TOC1"/>
        <w:rPr>
          <w:rStyle w:val="Hyperlink"/>
          <w:rFonts w:asciiTheme="minorHAnsi" w:hAnsiTheme="minorHAnsi"/>
          <w:b w:val="0"/>
        </w:rPr>
      </w:pPr>
    </w:p>
    <w:p w14:paraId="5B76E6D0" w14:textId="77777777" w:rsidR="00FC54DE" w:rsidRPr="006B6594" w:rsidRDefault="005D685D">
      <w:pPr>
        <w:pStyle w:val="TOC1"/>
        <w:rPr>
          <w:rFonts w:asciiTheme="minorHAnsi" w:eastAsiaTheme="minorEastAsia" w:hAnsiTheme="minorHAnsi" w:cstheme="minorBidi"/>
          <w:b w:val="0"/>
        </w:rPr>
      </w:pPr>
      <w:hyperlink w:anchor="_Toc383445893" w:history="1">
        <w:r w:rsidR="00FC54DE" w:rsidRPr="006B6594">
          <w:rPr>
            <w:rStyle w:val="Hyperlink"/>
            <w:rFonts w:asciiTheme="minorHAnsi" w:hAnsiTheme="minorHAnsi"/>
            <w:b w:val="0"/>
          </w:rPr>
          <w:t>4</w:t>
        </w:r>
        <w:r w:rsidR="00FC54DE" w:rsidRPr="006B6594">
          <w:rPr>
            <w:rFonts w:asciiTheme="minorHAnsi" w:eastAsiaTheme="minorEastAsia" w:hAnsiTheme="minorHAnsi" w:cstheme="minorBidi"/>
            <w:b w:val="0"/>
          </w:rPr>
          <w:tab/>
        </w:r>
        <w:r w:rsidR="00FC54DE" w:rsidRPr="000C1D07">
          <w:rPr>
            <w:rStyle w:val="Hyperlink"/>
            <w:rFonts w:asciiTheme="minorHAnsi" w:hAnsiTheme="minorHAnsi"/>
          </w:rPr>
          <w:t>Statutory functions and functions consented to the chief  constable</w:t>
        </w:r>
        <w:r w:rsidR="00FC54DE" w:rsidRPr="006B6594">
          <w:rPr>
            <w:rFonts w:asciiTheme="minorHAnsi" w:hAnsiTheme="minorHAnsi"/>
            <w:b w:val="0"/>
            <w:webHidden/>
          </w:rPr>
          <w:tab/>
        </w:r>
        <w:r w:rsidR="00FC54DE" w:rsidRPr="006B6594">
          <w:rPr>
            <w:rFonts w:asciiTheme="minorHAnsi" w:hAnsiTheme="minorHAnsi"/>
            <w:b w:val="0"/>
            <w:webHidden/>
          </w:rPr>
          <w:fldChar w:fldCharType="begin"/>
        </w:r>
        <w:r w:rsidR="00FC54DE" w:rsidRPr="006B6594">
          <w:rPr>
            <w:rFonts w:asciiTheme="minorHAnsi" w:hAnsiTheme="minorHAnsi"/>
            <w:b w:val="0"/>
            <w:webHidden/>
          </w:rPr>
          <w:instrText xml:space="preserve"> PAGEREF _Toc383445893 \h </w:instrText>
        </w:r>
        <w:r w:rsidR="00FC54DE" w:rsidRPr="006B6594">
          <w:rPr>
            <w:rFonts w:asciiTheme="minorHAnsi" w:hAnsiTheme="minorHAnsi"/>
            <w:b w:val="0"/>
            <w:webHidden/>
          </w:rPr>
        </w:r>
        <w:r w:rsidR="00FC54DE" w:rsidRPr="006B6594">
          <w:rPr>
            <w:rFonts w:asciiTheme="minorHAnsi" w:hAnsiTheme="minorHAnsi"/>
            <w:b w:val="0"/>
            <w:webHidden/>
          </w:rPr>
          <w:fldChar w:fldCharType="separate"/>
        </w:r>
        <w:r w:rsidR="004772C3">
          <w:rPr>
            <w:rFonts w:asciiTheme="minorHAnsi" w:hAnsiTheme="minorHAnsi"/>
            <w:b w:val="0"/>
            <w:webHidden/>
          </w:rPr>
          <w:t>3</w:t>
        </w:r>
        <w:r w:rsidR="00FC54DE" w:rsidRPr="006B6594">
          <w:rPr>
            <w:rFonts w:asciiTheme="minorHAnsi" w:hAnsiTheme="minorHAnsi"/>
            <w:b w:val="0"/>
            <w:webHidden/>
          </w:rPr>
          <w:fldChar w:fldCharType="end"/>
        </w:r>
      </w:hyperlink>
    </w:p>
    <w:p w14:paraId="7B81A0F6" w14:textId="77777777" w:rsidR="00FC54DE" w:rsidRPr="006B6594" w:rsidRDefault="005D685D" w:rsidP="00B65DB3">
      <w:pPr>
        <w:pStyle w:val="TOC2"/>
        <w:rPr>
          <w:rFonts w:asciiTheme="minorHAnsi" w:eastAsiaTheme="minorEastAsia" w:hAnsiTheme="minorHAnsi" w:cstheme="minorBidi"/>
          <w:noProof/>
        </w:rPr>
      </w:pPr>
      <w:hyperlink w:anchor="_Toc383445894" w:history="1">
        <w:r w:rsidR="00FC54DE" w:rsidRPr="006B6594">
          <w:rPr>
            <w:rStyle w:val="Hyperlink"/>
            <w:rFonts w:asciiTheme="minorHAnsi" w:hAnsiTheme="minorHAnsi"/>
            <w:noProof/>
          </w:rPr>
          <w:t>finance</w:t>
        </w:r>
        <w:r w:rsidR="00FC54DE" w:rsidRPr="006B6594">
          <w:rPr>
            <w:rFonts w:asciiTheme="minorHAnsi" w:hAnsiTheme="minorHAnsi"/>
            <w:noProof/>
            <w:webHidden/>
          </w:rPr>
          <w:tab/>
        </w:r>
        <w:r w:rsidR="00FC54DE" w:rsidRPr="006B6594">
          <w:rPr>
            <w:rFonts w:asciiTheme="minorHAnsi" w:hAnsiTheme="minorHAnsi"/>
            <w:noProof/>
            <w:webHidden/>
          </w:rPr>
          <w:fldChar w:fldCharType="begin"/>
        </w:r>
        <w:r w:rsidR="00FC54DE" w:rsidRPr="006B6594">
          <w:rPr>
            <w:rFonts w:asciiTheme="minorHAnsi" w:hAnsiTheme="minorHAnsi"/>
            <w:noProof/>
            <w:webHidden/>
          </w:rPr>
          <w:instrText xml:space="preserve"> PAGEREF _Toc383445894 \h </w:instrText>
        </w:r>
        <w:r w:rsidR="00FC54DE" w:rsidRPr="006B6594">
          <w:rPr>
            <w:rFonts w:asciiTheme="minorHAnsi" w:hAnsiTheme="minorHAnsi"/>
            <w:noProof/>
            <w:webHidden/>
          </w:rPr>
        </w:r>
        <w:r w:rsidR="00FC54DE" w:rsidRPr="006B6594">
          <w:rPr>
            <w:rFonts w:asciiTheme="minorHAnsi" w:hAnsiTheme="minorHAnsi"/>
            <w:noProof/>
            <w:webHidden/>
          </w:rPr>
          <w:fldChar w:fldCharType="separate"/>
        </w:r>
        <w:r w:rsidR="004772C3">
          <w:rPr>
            <w:rFonts w:asciiTheme="minorHAnsi" w:hAnsiTheme="minorHAnsi"/>
            <w:noProof/>
            <w:webHidden/>
          </w:rPr>
          <w:t>4</w:t>
        </w:r>
        <w:r w:rsidR="00FC54DE" w:rsidRPr="006B6594">
          <w:rPr>
            <w:rFonts w:asciiTheme="minorHAnsi" w:hAnsiTheme="minorHAnsi"/>
            <w:noProof/>
            <w:webHidden/>
          </w:rPr>
          <w:fldChar w:fldCharType="end"/>
        </w:r>
      </w:hyperlink>
    </w:p>
    <w:p w14:paraId="3708F0AF" w14:textId="77777777" w:rsidR="00FC54DE" w:rsidRPr="006B6594" w:rsidRDefault="005D685D" w:rsidP="00B65DB3">
      <w:pPr>
        <w:pStyle w:val="TOC2"/>
        <w:rPr>
          <w:rFonts w:asciiTheme="minorHAnsi" w:eastAsiaTheme="minorEastAsia" w:hAnsiTheme="minorHAnsi" w:cstheme="minorBidi"/>
          <w:noProof/>
        </w:rPr>
      </w:pPr>
      <w:hyperlink w:anchor="_Toc383445895" w:history="1">
        <w:r w:rsidR="00FC54DE" w:rsidRPr="006B6594">
          <w:rPr>
            <w:rStyle w:val="Hyperlink"/>
            <w:rFonts w:asciiTheme="minorHAnsi" w:hAnsiTheme="minorHAnsi"/>
            <w:noProof/>
          </w:rPr>
          <w:t>procurement</w:t>
        </w:r>
        <w:r w:rsidR="00FC54DE" w:rsidRPr="006B6594">
          <w:rPr>
            <w:rFonts w:asciiTheme="minorHAnsi" w:hAnsiTheme="minorHAnsi"/>
            <w:noProof/>
            <w:webHidden/>
          </w:rPr>
          <w:tab/>
        </w:r>
        <w:r w:rsidR="00FC54DE" w:rsidRPr="006B6594">
          <w:rPr>
            <w:rFonts w:asciiTheme="minorHAnsi" w:hAnsiTheme="minorHAnsi"/>
            <w:noProof/>
            <w:webHidden/>
          </w:rPr>
          <w:fldChar w:fldCharType="begin"/>
        </w:r>
        <w:r w:rsidR="00FC54DE" w:rsidRPr="006B6594">
          <w:rPr>
            <w:rFonts w:asciiTheme="minorHAnsi" w:hAnsiTheme="minorHAnsi"/>
            <w:noProof/>
            <w:webHidden/>
          </w:rPr>
          <w:instrText xml:space="preserve"> PAGEREF _Toc383445895 \h </w:instrText>
        </w:r>
        <w:r w:rsidR="00FC54DE" w:rsidRPr="006B6594">
          <w:rPr>
            <w:rFonts w:asciiTheme="minorHAnsi" w:hAnsiTheme="minorHAnsi"/>
            <w:noProof/>
            <w:webHidden/>
          </w:rPr>
        </w:r>
        <w:r w:rsidR="00FC54DE" w:rsidRPr="006B6594">
          <w:rPr>
            <w:rFonts w:asciiTheme="minorHAnsi" w:hAnsiTheme="minorHAnsi"/>
            <w:noProof/>
            <w:webHidden/>
          </w:rPr>
          <w:fldChar w:fldCharType="separate"/>
        </w:r>
        <w:r w:rsidR="004772C3">
          <w:rPr>
            <w:rFonts w:asciiTheme="minorHAnsi" w:hAnsiTheme="minorHAnsi"/>
            <w:noProof/>
            <w:webHidden/>
          </w:rPr>
          <w:t>4</w:t>
        </w:r>
        <w:r w:rsidR="00FC54DE" w:rsidRPr="006B6594">
          <w:rPr>
            <w:rFonts w:asciiTheme="minorHAnsi" w:hAnsiTheme="minorHAnsi"/>
            <w:noProof/>
            <w:webHidden/>
          </w:rPr>
          <w:fldChar w:fldCharType="end"/>
        </w:r>
      </w:hyperlink>
    </w:p>
    <w:p w14:paraId="6D063207" w14:textId="77777777" w:rsidR="00FC54DE" w:rsidRPr="006B6594" w:rsidRDefault="005D685D" w:rsidP="00B65DB3">
      <w:pPr>
        <w:pStyle w:val="TOC2"/>
        <w:rPr>
          <w:rFonts w:asciiTheme="minorHAnsi" w:eastAsiaTheme="minorEastAsia" w:hAnsiTheme="minorHAnsi" w:cstheme="minorBidi"/>
          <w:noProof/>
        </w:rPr>
      </w:pPr>
      <w:hyperlink w:anchor="_Toc383445896" w:history="1">
        <w:r w:rsidR="00FC54DE" w:rsidRPr="006B6594">
          <w:rPr>
            <w:rStyle w:val="Hyperlink"/>
            <w:rFonts w:asciiTheme="minorHAnsi" w:hAnsiTheme="minorHAnsi"/>
            <w:noProof/>
          </w:rPr>
          <w:t>property</w:t>
        </w:r>
        <w:r w:rsidR="00FC54DE" w:rsidRPr="006B6594">
          <w:rPr>
            <w:rFonts w:asciiTheme="minorHAnsi" w:hAnsiTheme="minorHAnsi"/>
            <w:noProof/>
            <w:webHidden/>
          </w:rPr>
          <w:tab/>
        </w:r>
        <w:r w:rsidR="00FC54DE" w:rsidRPr="006B6594">
          <w:rPr>
            <w:rFonts w:asciiTheme="minorHAnsi" w:hAnsiTheme="minorHAnsi"/>
            <w:noProof/>
            <w:webHidden/>
          </w:rPr>
          <w:fldChar w:fldCharType="begin"/>
        </w:r>
        <w:r w:rsidR="00FC54DE" w:rsidRPr="006B6594">
          <w:rPr>
            <w:rFonts w:asciiTheme="minorHAnsi" w:hAnsiTheme="minorHAnsi"/>
            <w:noProof/>
            <w:webHidden/>
          </w:rPr>
          <w:instrText xml:space="preserve"> PAGEREF _Toc383445896 \h </w:instrText>
        </w:r>
        <w:r w:rsidR="00FC54DE" w:rsidRPr="006B6594">
          <w:rPr>
            <w:rFonts w:asciiTheme="minorHAnsi" w:hAnsiTheme="minorHAnsi"/>
            <w:noProof/>
            <w:webHidden/>
          </w:rPr>
        </w:r>
        <w:r w:rsidR="00FC54DE" w:rsidRPr="006B6594">
          <w:rPr>
            <w:rFonts w:asciiTheme="minorHAnsi" w:hAnsiTheme="minorHAnsi"/>
            <w:noProof/>
            <w:webHidden/>
          </w:rPr>
          <w:fldChar w:fldCharType="separate"/>
        </w:r>
        <w:r w:rsidR="004772C3">
          <w:rPr>
            <w:rFonts w:asciiTheme="minorHAnsi" w:hAnsiTheme="minorHAnsi"/>
            <w:noProof/>
            <w:webHidden/>
          </w:rPr>
          <w:t>5</w:t>
        </w:r>
        <w:r w:rsidR="00FC54DE" w:rsidRPr="006B6594">
          <w:rPr>
            <w:rFonts w:asciiTheme="minorHAnsi" w:hAnsiTheme="minorHAnsi"/>
            <w:noProof/>
            <w:webHidden/>
          </w:rPr>
          <w:fldChar w:fldCharType="end"/>
        </w:r>
      </w:hyperlink>
    </w:p>
    <w:p w14:paraId="21BA292F" w14:textId="77777777" w:rsidR="00FC54DE" w:rsidRPr="006B6594" w:rsidRDefault="005D685D" w:rsidP="00B65DB3">
      <w:pPr>
        <w:pStyle w:val="TOC2"/>
        <w:rPr>
          <w:rFonts w:asciiTheme="minorHAnsi" w:eastAsiaTheme="minorEastAsia" w:hAnsiTheme="minorHAnsi" w:cstheme="minorBidi"/>
          <w:noProof/>
        </w:rPr>
      </w:pPr>
      <w:hyperlink w:anchor="_Toc383445897" w:history="1">
        <w:r w:rsidR="00FC54DE" w:rsidRPr="006B6594">
          <w:rPr>
            <w:rStyle w:val="Hyperlink"/>
            <w:rFonts w:asciiTheme="minorHAnsi" w:hAnsiTheme="minorHAnsi"/>
            <w:noProof/>
          </w:rPr>
          <w:t>legal</w:t>
        </w:r>
        <w:r w:rsidR="00FC54DE" w:rsidRPr="006B6594">
          <w:rPr>
            <w:rFonts w:asciiTheme="minorHAnsi" w:hAnsiTheme="minorHAnsi"/>
            <w:noProof/>
            <w:webHidden/>
          </w:rPr>
          <w:tab/>
        </w:r>
        <w:r w:rsidR="00FC54DE" w:rsidRPr="006B6594">
          <w:rPr>
            <w:rFonts w:asciiTheme="minorHAnsi" w:hAnsiTheme="minorHAnsi"/>
            <w:noProof/>
            <w:webHidden/>
          </w:rPr>
          <w:fldChar w:fldCharType="begin"/>
        </w:r>
        <w:r w:rsidR="00FC54DE" w:rsidRPr="006B6594">
          <w:rPr>
            <w:rFonts w:asciiTheme="minorHAnsi" w:hAnsiTheme="minorHAnsi"/>
            <w:noProof/>
            <w:webHidden/>
          </w:rPr>
          <w:instrText xml:space="preserve"> PAGEREF _Toc383445897 \h </w:instrText>
        </w:r>
        <w:r w:rsidR="00FC54DE" w:rsidRPr="006B6594">
          <w:rPr>
            <w:rFonts w:asciiTheme="minorHAnsi" w:hAnsiTheme="minorHAnsi"/>
            <w:noProof/>
            <w:webHidden/>
          </w:rPr>
        </w:r>
        <w:r w:rsidR="00FC54DE" w:rsidRPr="006B6594">
          <w:rPr>
            <w:rFonts w:asciiTheme="minorHAnsi" w:hAnsiTheme="minorHAnsi"/>
            <w:noProof/>
            <w:webHidden/>
          </w:rPr>
          <w:fldChar w:fldCharType="separate"/>
        </w:r>
        <w:r w:rsidR="004772C3">
          <w:rPr>
            <w:rFonts w:asciiTheme="minorHAnsi" w:hAnsiTheme="minorHAnsi"/>
            <w:noProof/>
            <w:webHidden/>
          </w:rPr>
          <w:t>5</w:t>
        </w:r>
        <w:r w:rsidR="00FC54DE" w:rsidRPr="006B6594">
          <w:rPr>
            <w:rFonts w:asciiTheme="minorHAnsi" w:hAnsiTheme="minorHAnsi"/>
            <w:noProof/>
            <w:webHidden/>
          </w:rPr>
          <w:fldChar w:fldCharType="end"/>
        </w:r>
      </w:hyperlink>
    </w:p>
    <w:p w14:paraId="7DCAC69D" w14:textId="77777777" w:rsidR="00FC54DE" w:rsidRPr="006B6594" w:rsidRDefault="005D685D" w:rsidP="00B65DB3">
      <w:pPr>
        <w:pStyle w:val="TOC2"/>
        <w:rPr>
          <w:rFonts w:asciiTheme="minorHAnsi" w:eastAsiaTheme="minorEastAsia" w:hAnsiTheme="minorHAnsi" w:cstheme="minorBidi"/>
          <w:noProof/>
        </w:rPr>
      </w:pPr>
      <w:hyperlink w:anchor="_Toc383445898" w:history="1">
        <w:r w:rsidR="00FC54DE" w:rsidRPr="006B6594">
          <w:rPr>
            <w:rStyle w:val="Hyperlink"/>
            <w:rFonts w:asciiTheme="minorHAnsi" w:hAnsiTheme="minorHAnsi"/>
            <w:noProof/>
          </w:rPr>
          <w:t>human resources</w:t>
        </w:r>
        <w:r w:rsidR="00FC54DE" w:rsidRPr="006B6594">
          <w:rPr>
            <w:rFonts w:asciiTheme="minorHAnsi" w:hAnsiTheme="minorHAnsi"/>
            <w:noProof/>
            <w:webHidden/>
          </w:rPr>
          <w:tab/>
        </w:r>
        <w:r w:rsidR="00FC54DE" w:rsidRPr="006B6594">
          <w:rPr>
            <w:rFonts w:asciiTheme="minorHAnsi" w:hAnsiTheme="minorHAnsi"/>
            <w:noProof/>
            <w:webHidden/>
          </w:rPr>
          <w:fldChar w:fldCharType="begin"/>
        </w:r>
        <w:r w:rsidR="00FC54DE" w:rsidRPr="006B6594">
          <w:rPr>
            <w:rFonts w:asciiTheme="minorHAnsi" w:hAnsiTheme="minorHAnsi"/>
            <w:noProof/>
            <w:webHidden/>
          </w:rPr>
          <w:instrText xml:space="preserve"> PAGEREF _Toc383445898 \h </w:instrText>
        </w:r>
        <w:r w:rsidR="00FC54DE" w:rsidRPr="006B6594">
          <w:rPr>
            <w:rFonts w:asciiTheme="minorHAnsi" w:hAnsiTheme="minorHAnsi"/>
            <w:noProof/>
            <w:webHidden/>
          </w:rPr>
        </w:r>
        <w:r w:rsidR="00FC54DE" w:rsidRPr="006B6594">
          <w:rPr>
            <w:rFonts w:asciiTheme="minorHAnsi" w:hAnsiTheme="minorHAnsi"/>
            <w:noProof/>
            <w:webHidden/>
          </w:rPr>
          <w:fldChar w:fldCharType="separate"/>
        </w:r>
        <w:r w:rsidR="004772C3">
          <w:rPr>
            <w:rFonts w:asciiTheme="minorHAnsi" w:hAnsiTheme="minorHAnsi"/>
            <w:noProof/>
            <w:webHidden/>
          </w:rPr>
          <w:t>5</w:t>
        </w:r>
        <w:r w:rsidR="00FC54DE" w:rsidRPr="006B6594">
          <w:rPr>
            <w:rFonts w:asciiTheme="minorHAnsi" w:hAnsiTheme="minorHAnsi"/>
            <w:noProof/>
            <w:webHidden/>
          </w:rPr>
          <w:fldChar w:fldCharType="end"/>
        </w:r>
      </w:hyperlink>
    </w:p>
    <w:p w14:paraId="67326D5E" w14:textId="77777777" w:rsidR="00FC54DE" w:rsidRPr="006B6594" w:rsidRDefault="00FC54DE">
      <w:pPr>
        <w:pStyle w:val="TOC1"/>
        <w:rPr>
          <w:rStyle w:val="Hyperlink"/>
          <w:rFonts w:asciiTheme="minorHAnsi" w:hAnsiTheme="minorHAnsi"/>
          <w:b w:val="0"/>
        </w:rPr>
      </w:pPr>
    </w:p>
    <w:p w14:paraId="149AA490" w14:textId="77777777" w:rsidR="00FC54DE" w:rsidRPr="006B6594" w:rsidRDefault="005D685D">
      <w:pPr>
        <w:pStyle w:val="TOC1"/>
        <w:rPr>
          <w:rFonts w:asciiTheme="minorHAnsi" w:eastAsiaTheme="minorEastAsia" w:hAnsiTheme="minorHAnsi" w:cstheme="minorBidi"/>
          <w:b w:val="0"/>
        </w:rPr>
      </w:pPr>
      <w:hyperlink w:anchor="_Toc383445899" w:history="1">
        <w:r w:rsidR="00FC54DE" w:rsidRPr="006B6594">
          <w:rPr>
            <w:rStyle w:val="Hyperlink"/>
            <w:rFonts w:asciiTheme="minorHAnsi" w:hAnsiTheme="minorHAnsi"/>
            <w:b w:val="0"/>
          </w:rPr>
          <w:t>5</w:t>
        </w:r>
        <w:r w:rsidR="00FC54DE" w:rsidRPr="006B6594">
          <w:rPr>
            <w:rFonts w:asciiTheme="minorHAnsi" w:eastAsiaTheme="minorEastAsia" w:hAnsiTheme="minorHAnsi" w:cstheme="minorBidi"/>
            <w:b w:val="0"/>
          </w:rPr>
          <w:tab/>
        </w:r>
        <w:r w:rsidR="00B65DB3" w:rsidRPr="000C1D07">
          <w:rPr>
            <w:rFonts w:asciiTheme="minorHAnsi" w:eastAsiaTheme="minorEastAsia" w:hAnsiTheme="minorHAnsi" w:cstheme="minorBidi"/>
          </w:rPr>
          <w:t>M</w:t>
        </w:r>
        <w:r w:rsidR="00FC54DE" w:rsidRPr="000C1D07">
          <w:rPr>
            <w:rStyle w:val="Hyperlink"/>
            <w:rFonts w:asciiTheme="minorHAnsi" w:hAnsiTheme="minorHAnsi"/>
          </w:rPr>
          <w:t>atters reserved for decision by the commissioner</w:t>
        </w:r>
        <w:r w:rsidR="00FC54DE" w:rsidRPr="006B6594">
          <w:rPr>
            <w:rFonts w:asciiTheme="minorHAnsi" w:hAnsiTheme="minorHAnsi"/>
            <w:b w:val="0"/>
            <w:webHidden/>
          </w:rPr>
          <w:tab/>
        </w:r>
        <w:r w:rsidR="00FC54DE" w:rsidRPr="006B6594">
          <w:rPr>
            <w:rFonts w:asciiTheme="minorHAnsi" w:hAnsiTheme="minorHAnsi"/>
            <w:b w:val="0"/>
            <w:webHidden/>
          </w:rPr>
          <w:fldChar w:fldCharType="begin"/>
        </w:r>
        <w:r w:rsidR="00FC54DE" w:rsidRPr="006B6594">
          <w:rPr>
            <w:rFonts w:asciiTheme="minorHAnsi" w:hAnsiTheme="minorHAnsi"/>
            <w:b w:val="0"/>
            <w:webHidden/>
          </w:rPr>
          <w:instrText xml:space="preserve"> PAGEREF _Toc383445899 \h </w:instrText>
        </w:r>
        <w:r w:rsidR="00FC54DE" w:rsidRPr="006B6594">
          <w:rPr>
            <w:rFonts w:asciiTheme="minorHAnsi" w:hAnsiTheme="minorHAnsi"/>
            <w:b w:val="0"/>
            <w:webHidden/>
          </w:rPr>
        </w:r>
        <w:r w:rsidR="00FC54DE" w:rsidRPr="006B6594">
          <w:rPr>
            <w:rFonts w:asciiTheme="minorHAnsi" w:hAnsiTheme="minorHAnsi"/>
            <w:b w:val="0"/>
            <w:webHidden/>
          </w:rPr>
          <w:fldChar w:fldCharType="separate"/>
        </w:r>
        <w:r w:rsidR="004772C3">
          <w:rPr>
            <w:rFonts w:asciiTheme="minorHAnsi" w:hAnsiTheme="minorHAnsi"/>
            <w:b w:val="0"/>
            <w:webHidden/>
          </w:rPr>
          <w:t>6</w:t>
        </w:r>
        <w:r w:rsidR="00FC54DE" w:rsidRPr="006B6594">
          <w:rPr>
            <w:rFonts w:asciiTheme="minorHAnsi" w:hAnsiTheme="minorHAnsi"/>
            <w:b w:val="0"/>
            <w:webHidden/>
          </w:rPr>
          <w:fldChar w:fldCharType="end"/>
        </w:r>
      </w:hyperlink>
    </w:p>
    <w:p w14:paraId="0BA7F3FE" w14:textId="77777777" w:rsidR="00FC54DE" w:rsidRPr="006B6594" w:rsidRDefault="005D685D" w:rsidP="00B65DB3">
      <w:pPr>
        <w:pStyle w:val="TOC2"/>
        <w:rPr>
          <w:rFonts w:asciiTheme="minorHAnsi" w:eastAsiaTheme="minorEastAsia" w:hAnsiTheme="minorHAnsi" w:cstheme="minorBidi"/>
          <w:noProof/>
        </w:rPr>
      </w:pPr>
      <w:hyperlink w:anchor="_Toc383445900" w:history="1">
        <w:r w:rsidR="00FC54DE" w:rsidRPr="006B6594">
          <w:rPr>
            <w:rStyle w:val="Hyperlink"/>
            <w:rFonts w:asciiTheme="minorHAnsi" w:hAnsiTheme="minorHAnsi"/>
            <w:noProof/>
          </w:rPr>
          <w:t>finance</w:t>
        </w:r>
        <w:r w:rsidR="00FC54DE" w:rsidRPr="006B6594">
          <w:rPr>
            <w:rFonts w:asciiTheme="minorHAnsi" w:hAnsiTheme="minorHAnsi"/>
            <w:noProof/>
            <w:webHidden/>
          </w:rPr>
          <w:tab/>
        </w:r>
        <w:r w:rsidR="00FC54DE" w:rsidRPr="006B6594">
          <w:rPr>
            <w:rFonts w:asciiTheme="minorHAnsi" w:hAnsiTheme="minorHAnsi"/>
            <w:noProof/>
            <w:webHidden/>
          </w:rPr>
          <w:fldChar w:fldCharType="begin"/>
        </w:r>
        <w:r w:rsidR="00FC54DE" w:rsidRPr="006B6594">
          <w:rPr>
            <w:rFonts w:asciiTheme="minorHAnsi" w:hAnsiTheme="minorHAnsi"/>
            <w:noProof/>
            <w:webHidden/>
          </w:rPr>
          <w:instrText xml:space="preserve"> PAGEREF _Toc383445900 \h </w:instrText>
        </w:r>
        <w:r w:rsidR="00FC54DE" w:rsidRPr="006B6594">
          <w:rPr>
            <w:rFonts w:asciiTheme="minorHAnsi" w:hAnsiTheme="minorHAnsi"/>
            <w:noProof/>
            <w:webHidden/>
          </w:rPr>
        </w:r>
        <w:r w:rsidR="00FC54DE" w:rsidRPr="006B6594">
          <w:rPr>
            <w:rFonts w:asciiTheme="minorHAnsi" w:hAnsiTheme="minorHAnsi"/>
            <w:noProof/>
            <w:webHidden/>
          </w:rPr>
          <w:fldChar w:fldCharType="separate"/>
        </w:r>
        <w:r w:rsidR="004772C3">
          <w:rPr>
            <w:rFonts w:asciiTheme="minorHAnsi" w:hAnsiTheme="minorHAnsi"/>
            <w:noProof/>
            <w:webHidden/>
          </w:rPr>
          <w:t>6</w:t>
        </w:r>
        <w:r w:rsidR="00FC54DE" w:rsidRPr="006B6594">
          <w:rPr>
            <w:rFonts w:asciiTheme="minorHAnsi" w:hAnsiTheme="minorHAnsi"/>
            <w:noProof/>
            <w:webHidden/>
          </w:rPr>
          <w:fldChar w:fldCharType="end"/>
        </w:r>
      </w:hyperlink>
    </w:p>
    <w:p w14:paraId="45481C48" w14:textId="77777777" w:rsidR="00FC54DE" w:rsidRPr="006B6594" w:rsidRDefault="005D685D" w:rsidP="00B65DB3">
      <w:pPr>
        <w:pStyle w:val="TOC2"/>
        <w:rPr>
          <w:rFonts w:asciiTheme="minorHAnsi" w:eastAsiaTheme="minorEastAsia" w:hAnsiTheme="minorHAnsi" w:cstheme="minorBidi"/>
          <w:noProof/>
        </w:rPr>
      </w:pPr>
      <w:hyperlink w:anchor="_Toc383445901" w:history="1">
        <w:r w:rsidR="00FC54DE" w:rsidRPr="006B6594">
          <w:rPr>
            <w:rStyle w:val="Hyperlink"/>
            <w:rFonts w:asciiTheme="minorHAnsi" w:hAnsiTheme="minorHAnsi"/>
            <w:noProof/>
          </w:rPr>
          <w:t>human resources</w:t>
        </w:r>
        <w:r w:rsidR="00FC54DE" w:rsidRPr="006B6594">
          <w:rPr>
            <w:rFonts w:asciiTheme="minorHAnsi" w:hAnsiTheme="minorHAnsi"/>
            <w:noProof/>
            <w:webHidden/>
          </w:rPr>
          <w:tab/>
        </w:r>
        <w:r w:rsidR="00FC54DE" w:rsidRPr="006B6594">
          <w:rPr>
            <w:rFonts w:asciiTheme="minorHAnsi" w:hAnsiTheme="minorHAnsi"/>
            <w:noProof/>
            <w:webHidden/>
          </w:rPr>
          <w:fldChar w:fldCharType="begin"/>
        </w:r>
        <w:r w:rsidR="00FC54DE" w:rsidRPr="006B6594">
          <w:rPr>
            <w:rFonts w:asciiTheme="minorHAnsi" w:hAnsiTheme="minorHAnsi"/>
            <w:noProof/>
            <w:webHidden/>
          </w:rPr>
          <w:instrText xml:space="preserve"> PAGEREF _Toc383445901 \h </w:instrText>
        </w:r>
        <w:r w:rsidR="00FC54DE" w:rsidRPr="006B6594">
          <w:rPr>
            <w:rFonts w:asciiTheme="minorHAnsi" w:hAnsiTheme="minorHAnsi"/>
            <w:noProof/>
            <w:webHidden/>
          </w:rPr>
        </w:r>
        <w:r w:rsidR="00FC54DE" w:rsidRPr="006B6594">
          <w:rPr>
            <w:rFonts w:asciiTheme="minorHAnsi" w:hAnsiTheme="minorHAnsi"/>
            <w:noProof/>
            <w:webHidden/>
          </w:rPr>
          <w:fldChar w:fldCharType="separate"/>
        </w:r>
        <w:r w:rsidR="004772C3">
          <w:rPr>
            <w:rFonts w:asciiTheme="minorHAnsi" w:hAnsiTheme="minorHAnsi"/>
            <w:noProof/>
            <w:webHidden/>
          </w:rPr>
          <w:t>6</w:t>
        </w:r>
        <w:r w:rsidR="00FC54DE" w:rsidRPr="006B6594">
          <w:rPr>
            <w:rFonts w:asciiTheme="minorHAnsi" w:hAnsiTheme="minorHAnsi"/>
            <w:noProof/>
            <w:webHidden/>
          </w:rPr>
          <w:fldChar w:fldCharType="end"/>
        </w:r>
      </w:hyperlink>
    </w:p>
    <w:p w14:paraId="7A71DB28" w14:textId="77777777" w:rsidR="00FC54DE" w:rsidRPr="006B6594" w:rsidRDefault="00FC54DE">
      <w:pPr>
        <w:pStyle w:val="TOC1"/>
        <w:rPr>
          <w:rStyle w:val="Hyperlink"/>
          <w:rFonts w:asciiTheme="minorHAnsi" w:hAnsiTheme="minorHAnsi"/>
          <w:b w:val="0"/>
        </w:rPr>
      </w:pPr>
    </w:p>
    <w:p w14:paraId="7CF18809" w14:textId="77777777" w:rsidR="00FC54DE" w:rsidRPr="006B6594" w:rsidRDefault="005D685D">
      <w:pPr>
        <w:pStyle w:val="TOC1"/>
        <w:rPr>
          <w:rFonts w:asciiTheme="minorHAnsi" w:eastAsiaTheme="minorEastAsia" w:hAnsiTheme="minorHAnsi" w:cstheme="minorBidi"/>
          <w:b w:val="0"/>
        </w:rPr>
      </w:pPr>
      <w:hyperlink w:anchor="_Toc383445902" w:history="1">
        <w:r w:rsidR="00FC54DE" w:rsidRPr="006B6594">
          <w:rPr>
            <w:rStyle w:val="Hyperlink"/>
            <w:rFonts w:asciiTheme="minorHAnsi" w:hAnsiTheme="minorHAnsi"/>
            <w:b w:val="0"/>
          </w:rPr>
          <w:t>6</w:t>
        </w:r>
        <w:r w:rsidR="00FC54DE" w:rsidRPr="006B6594">
          <w:rPr>
            <w:rFonts w:asciiTheme="minorHAnsi" w:eastAsiaTheme="minorEastAsia" w:hAnsiTheme="minorHAnsi" w:cstheme="minorBidi"/>
            <w:b w:val="0"/>
          </w:rPr>
          <w:tab/>
          <w:t>F</w:t>
        </w:r>
        <w:r w:rsidR="00FC54DE" w:rsidRPr="000C1D07">
          <w:rPr>
            <w:rStyle w:val="Hyperlink"/>
            <w:rFonts w:asciiTheme="minorHAnsi" w:hAnsiTheme="minorHAnsi"/>
          </w:rPr>
          <w:t>unctions delegated to the deputy police and crime commissioner</w:t>
        </w:r>
        <w:r w:rsidR="00FC54DE" w:rsidRPr="006B6594">
          <w:rPr>
            <w:rFonts w:asciiTheme="minorHAnsi" w:hAnsiTheme="minorHAnsi"/>
            <w:b w:val="0"/>
            <w:webHidden/>
          </w:rPr>
          <w:tab/>
        </w:r>
        <w:r w:rsidR="00FC54DE" w:rsidRPr="006B6594">
          <w:rPr>
            <w:rFonts w:asciiTheme="minorHAnsi" w:hAnsiTheme="minorHAnsi"/>
            <w:b w:val="0"/>
            <w:webHidden/>
          </w:rPr>
          <w:fldChar w:fldCharType="begin"/>
        </w:r>
        <w:r w:rsidR="00FC54DE" w:rsidRPr="006B6594">
          <w:rPr>
            <w:rFonts w:asciiTheme="minorHAnsi" w:hAnsiTheme="minorHAnsi"/>
            <w:b w:val="0"/>
            <w:webHidden/>
          </w:rPr>
          <w:instrText xml:space="preserve"> PAGEREF _Toc383445902 \h </w:instrText>
        </w:r>
        <w:r w:rsidR="00FC54DE" w:rsidRPr="006B6594">
          <w:rPr>
            <w:rFonts w:asciiTheme="minorHAnsi" w:hAnsiTheme="minorHAnsi"/>
            <w:b w:val="0"/>
            <w:webHidden/>
          </w:rPr>
        </w:r>
        <w:r w:rsidR="00FC54DE" w:rsidRPr="006B6594">
          <w:rPr>
            <w:rFonts w:asciiTheme="minorHAnsi" w:hAnsiTheme="minorHAnsi"/>
            <w:b w:val="0"/>
            <w:webHidden/>
          </w:rPr>
          <w:fldChar w:fldCharType="separate"/>
        </w:r>
        <w:r w:rsidR="004772C3">
          <w:rPr>
            <w:rFonts w:asciiTheme="minorHAnsi" w:hAnsiTheme="minorHAnsi"/>
            <w:b w:val="0"/>
            <w:webHidden/>
          </w:rPr>
          <w:t>7</w:t>
        </w:r>
        <w:r w:rsidR="00FC54DE" w:rsidRPr="006B6594">
          <w:rPr>
            <w:rFonts w:asciiTheme="minorHAnsi" w:hAnsiTheme="minorHAnsi"/>
            <w:b w:val="0"/>
            <w:webHidden/>
          </w:rPr>
          <w:fldChar w:fldCharType="end"/>
        </w:r>
      </w:hyperlink>
    </w:p>
    <w:p w14:paraId="58FCC0DF" w14:textId="77777777" w:rsidR="00FC54DE" w:rsidRPr="006B6594" w:rsidRDefault="00FC54DE">
      <w:pPr>
        <w:pStyle w:val="TOC1"/>
        <w:rPr>
          <w:rStyle w:val="Hyperlink"/>
          <w:rFonts w:asciiTheme="minorHAnsi" w:hAnsiTheme="minorHAnsi"/>
          <w:b w:val="0"/>
        </w:rPr>
      </w:pPr>
    </w:p>
    <w:p w14:paraId="738011BC" w14:textId="77777777" w:rsidR="00FC54DE" w:rsidRPr="006B6594" w:rsidRDefault="005D685D">
      <w:pPr>
        <w:pStyle w:val="TOC1"/>
        <w:rPr>
          <w:rFonts w:asciiTheme="minorHAnsi" w:eastAsiaTheme="minorEastAsia" w:hAnsiTheme="minorHAnsi" w:cstheme="minorBidi"/>
          <w:b w:val="0"/>
        </w:rPr>
      </w:pPr>
      <w:hyperlink w:anchor="_Toc383445903" w:history="1">
        <w:r w:rsidR="00FC54DE" w:rsidRPr="006B6594">
          <w:rPr>
            <w:rStyle w:val="Hyperlink"/>
            <w:rFonts w:asciiTheme="minorHAnsi" w:hAnsiTheme="minorHAnsi"/>
            <w:b w:val="0"/>
          </w:rPr>
          <w:t>7</w:t>
        </w:r>
        <w:r w:rsidR="00FC54DE" w:rsidRPr="006B6594">
          <w:rPr>
            <w:rFonts w:asciiTheme="minorHAnsi" w:eastAsiaTheme="minorEastAsia" w:hAnsiTheme="minorHAnsi" w:cstheme="minorBidi"/>
            <w:b w:val="0"/>
          </w:rPr>
          <w:tab/>
        </w:r>
        <w:r w:rsidR="00FC54DE" w:rsidRPr="000C1D07">
          <w:rPr>
            <w:rFonts w:asciiTheme="minorHAnsi" w:eastAsiaTheme="minorEastAsia" w:hAnsiTheme="minorHAnsi" w:cstheme="minorBidi"/>
          </w:rPr>
          <w:t>U</w:t>
        </w:r>
        <w:r w:rsidR="00FC54DE" w:rsidRPr="000C1D07">
          <w:rPr>
            <w:rStyle w:val="Hyperlink"/>
            <w:rFonts w:asciiTheme="minorHAnsi" w:hAnsiTheme="minorHAnsi"/>
          </w:rPr>
          <w:t>rgent matters</w:t>
        </w:r>
        <w:r w:rsidR="00FC54DE" w:rsidRPr="006B6594">
          <w:rPr>
            <w:rFonts w:asciiTheme="minorHAnsi" w:hAnsiTheme="minorHAnsi"/>
            <w:b w:val="0"/>
            <w:webHidden/>
          </w:rPr>
          <w:tab/>
        </w:r>
        <w:r w:rsidR="00FC54DE" w:rsidRPr="006B6594">
          <w:rPr>
            <w:rFonts w:asciiTheme="minorHAnsi" w:hAnsiTheme="minorHAnsi"/>
            <w:b w:val="0"/>
            <w:webHidden/>
          </w:rPr>
          <w:fldChar w:fldCharType="begin"/>
        </w:r>
        <w:r w:rsidR="00FC54DE" w:rsidRPr="006B6594">
          <w:rPr>
            <w:rFonts w:asciiTheme="minorHAnsi" w:hAnsiTheme="minorHAnsi"/>
            <w:b w:val="0"/>
            <w:webHidden/>
          </w:rPr>
          <w:instrText xml:space="preserve"> PAGEREF _Toc383445903 \h </w:instrText>
        </w:r>
        <w:r w:rsidR="00FC54DE" w:rsidRPr="006B6594">
          <w:rPr>
            <w:rFonts w:asciiTheme="minorHAnsi" w:hAnsiTheme="minorHAnsi"/>
            <w:b w:val="0"/>
            <w:webHidden/>
          </w:rPr>
        </w:r>
        <w:r w:rsidR="00FC54DE" w:rsidRPr="006B6594">
          <w:rPr>
            <w:rFonts w:asciiTheme="minorHAnsi" w:hAnsiTheme="minorHAnsi"/>
            <w:b w:val="0"/>
            <w:webHidden/>
          </w:rPr>
          <w:fldChar w:fldCharType="separate"/>
        </w:r>
        <w:r w:rsidR="004772C3">
          <w:rPr>
            <w:rFonts w:asciiTheme="minorHAnsi" w:hAnsiTheme="minorHAnsi"/>
            <w:b w:val="0"/>
            <w:webHidden/>
          </w:rPr>
          <w:t>7</w:t>
        </w:r>
        <w:r w:rsidR="00FC54DE" w:rsidRPr="006B6594">
          <w:rPr>
            <w:rFonts w:asciiTheme="minorHAnsi" w:hAnsiTheme="minorHAnsi"/>
            <w:b w:val="0"/>
            <w:webHidden/>
          </w:rPr>
          <w:fldChar w:fldCharType="end"/>
        </w:r>
      </w:hyperlink>
    </w:p>
    <w:p w14:paraId="13355AA0" w14:textId="77777777" w:rsidR="00630EF4" w:rsidRPr="00B65DB3" w:rsidRDefault="00630EF4" w:rsidP="00630EF4">
      <w:pPr>
        <w:rPr>
          <w:rFonts w:asciiTheme="minorHAnsi" w:hAnsiTheme="minorHAnsi"/>
        </w:rPr>
      </w:pPr>
      <w:r w:rsidRPr="006B6594">
        <w:rPr>
          <w:rFonts w:asciiTheme="minorHAnsi" w:hAnsiTheme="minorHAnsi"/>
        </w:rPr>
        <w:fldChar w:fldCharType="end"/>
      </w:r>
    </w:p>
    <w:p w14:paraId="00E27363" w14:textId="77777777" w:rsidR="00630EF4" w:rsidRPr="00B65DB3" w:rsidRDefault="00630EF4" w:rsidP="00630EF4">
      <w:pPr>
        <w:rPr>
          <w:rFonts w:asciiTheme="minorHAnsi" w:hAnsiTheme="minorHAnsi"/>
        </w:rPr>
      </w:pPr>
    </w:p>
    <w:p w14:paraId="0A71467B" w14:textId="77777777" w:rsidR="00630EF4" w:rsidRPr="00B65DB3" w:rsidRDefault="00630EF4" w:rsidP="00630EF4">
      <w:pPr>
        <w:rPr>
          <w:rFonts w:asciiTheme="minorHAnsi" w:hAnsiTheme="minorHAnsi"/>
        </w:rPr>
      </w:pPr>
    </w:p>
    <w:p w14:paraId="36A981ED" w14:textId="77777777" w:rsidR="00630EF4" w:rsidRPr="00B65DB3" w:rsidRDefault="00630EF4" w:rsidP="00630EF4">
      <w:pPr>
        <w:rPr>
          <w:rFonts w:asciiTheme="minorHAnsi" w:hAnsiTheme="minorHAnsi"/>
        </w:rPr>
      </w:pPr>
    </w:p>
    <w:p w14:paraId="1FEA2AA4" w14:textId="77777777" w:rsidR="00630EF4" w:rsidRPr="00B65DB3" w:rsidRDefault="00630EF4" w:rsidP="00630EF4">
      <w:pPr>
        <w:rPr>
          <w:rFonts w:asciiTheme="minorHAnsi" w:hAnsiTheme="minorHAnsi"/>
        </w:rPr>
      </w:pPr>
    </w:p>
    <w:p w14:paraId="7572A6F3" w14:textId="77777777" w:rsidR="00630EF4" w:rsidRPr="00B65DB3" w:rsidRDefault="00630EF4" w:rsidP="00630EF4">
      <w:pPr>
        <w:rPr>
          <w:rFonts w:asciiTheme="minorHAnsi" w:hAnsiTheme="minorHAnsi"/>
        </w:rPr>
      </w:pPr>
    </w:p>
    <w:p w14:paraId="4A7B9C28" w14:textId="77777777" w:rsidR="00630EF4" w:rsidRPr="00B65DB3" w:rsidRDefault="00630EF4" w:rsidP="00630EF4">
      <w:pPr>
        <w:rPr>
          <w:rFonts w:asciiTheme="minorHAnsi" w:hAnsiTheme="minorHAnsi"/>
        </w:rPr>
      </w:pPr>
    </w:p>
    <w:p w14:paraId="03228952" w14:textId="77777777" w:rsidR="0065697A" w:rsidRPr="00B65DB3" w:rsidRDefault="0065697A" w:rsidP="00630EF4">
      <w:pPr>
        <w:rPr>
          <w:rFonts w:asciiTheme="minorHAnsi" w:hAnsiTheme="minorHAnsi"/>
        </w:rPr>
        <w:sectPr w:rsidR="0065697A" w:rsidRPr="00B65DB3" w:rsidSect="0074028F">
          <w:headerReference w:type="even" r:id="rId9"/>
          <w:headerReference w:type="default" r:id="rId10"/>
          <w:footerReference w:type="even" r:id="rId11"/>
          <w:footerReference w:type="default" r:id="rId12"/>
          <w:headerReference w:type="first" r:id="rId13"/>
          <w:footerReference w:type="first" r:id="rId14"/>
          <w:pgSz w:w="11906" w:h="16838"/>
          <w:pgMar w:top="1440" w:right="2125" w:bottom="1440" w:left="1440" w:header="708" w:footer="708" w:gutter="0"/>
          <w:cols w:space="708"/>
          <w:docGrid w:linePitch="360"/>
        </w:sectPr>
      </w:pPr>
    </w:p>
    <w:p w14:paraId="5EFAB9A6" w14:textId="77777777" w:rsidR="00630EF4" w:rsidRPr="00B65DB3" w:rsidRDefault="001B7A19" w:rsidP="00630EF4">
      <w:pPr>
        <w:rPr>
          <w:rFonts w:asciiTheme="minorHAnsi" w:hAnsiTheme="minorHAnsi"/>
        </w:rPr>
      </w:pPr>
      <w:r w:rsidRPr="00B65DB3">
        <w:rPr>
          <w:rFonts w:asciiTheme="minorHAnsi" w:hAnsiTheme="minorHAnsi"/>
        </w:rPr>
        <w:lastRenderedPageBreak/>
        <w:t xml:space="preserve">                  </w:t>
      </w:r>
      <w:r w:rsidR="00630EF4" w:rsidRPr="00B65DB3">
        <w:rPr>
          <w:rFonts w:asciiTheme="minorHAnsi" w:hAnsiTheme="minorHAnsi"/>
        </w:rPr>
        <w:tab/>
      </w:r>
      <w:r w:rsidR="00630EF4" w:rsidRPr="00B65DB3">
        <w:rPr>
          <w:rFonts w:asciiTheme="minorHAnsi" w:hAnsiTheme="minorHAnsi"/>
        </w:rPr>
        <w:tab/>
      </w:r>
      <w:r w:rsidR="00630EF4" w:rsidRPr="00B65DB3">
        <w:rPr>
          <w:rFonts w:asciiTheme="minorHAnsi" w:hAnsiTheme="minorHAnsi"/>
        </w:rPr>
        <w:tab/>
      </w:r>
    </w:p>
    <w:p w14:paraId="53B0EB40" w14:textId="77777777" w:rsidR="00630EF4" w:rsidRPr="00B65DB3" w:rsidRDefault="0085716A" w:rsidP="00781899">
      <w:pPr>
        <w:shd w:val="clear" w:color="auto" w:fill="5F497A" w:themeFill="accent4" w:themeFillShade="BF"/>
        <w:tabs>
          <w:tab w:val="left" w:pos="6840"/>
        </w:tabs>
        <w:rPr>
          <w:rFonts w:asciiTheme="minorHAnsi" w:hAnsiTheme="minorHAnsi"/>
          <w:b/>
          <w:color w:val="FFFFFF" w:themeColor="background1"/>
          <w:lang w:val="en-US" w:eastAsia="en-US"/>
        </w:rPr>
      </w:pPr>
      <w:r w:rsidRPr="00B65DB3">
        <w:rPr>
          <w:rFonts w:asciiTheme="minorHAnsi" w:hAnsiTheme="minorHAnsi"/>
          <w:b/>
          <w:color w:val="FFFFFF" w:themeColor="background1"/>
          <w:lang w:val="en-US" w:eastAsia="en-US"/>
        </w:rPr>
        <w:t>Scheme of Consent</w:t>
      </w:r>
      <w:r w:rsidR="00781899" w:rsidRPr="00B65DB3">
        <w:rPr>
          <w:rFonts w:asciiTheme="minorHAnsi" w:hAnsiTheme="minorHAnsi"/>
          <w:b/>
          <w:color w:val="FFFFFF" w:themeColor="background1"/>
          <w:lang w:val="en-US" w:eastAsia="en-US"/>
        </w:rPr>
        <w:tab/>
      </w:r>
    </w:p>
    <w:p w14:paraId="453DCDD7" w14:textId="77777777" w:rsidR="00630EF4" w:rsidRPr="00B65DB3" w:rsidRDefault="00630EF4" w:rsidP="00630EF4">
      <w:pPr>
        <w:jc w:val="center"/>
        <w:rPr>
          <w:rFonts w:asciiTheme="minorHAnsi" w:hAnsiTheme="minorHAnsi"/>
          <w:b/>
        </w:rPr>
      </w:pPr>
    </w:p>
    <w:p w14:paraId="6F0E97E8" w14:textId="77777777" w:rsidR="00630EF4" w:rsidRPr="00B65DB3" w:rsidRDefault="00630EF4" w:rsidP="00587791">
      <w:pPr>
        <w:pStyle w:val="Level1"/>
        <w:tabs>
          <w:tab w:val="clear" w:pos="360"/>
          <w:tab w:val="num" w:pos="851"/>
        </w:tabs>
        <w:spacing w:before="0" w:after="0"/>
        <w:ind w:left="851" w:hanging="851"/>
        <w:jc w:val="both"/>
        <w:rPr>
          <w:rFonts w:asciiTheme="minorHAnsi" w:hAnsiTheme="minorHAnsi"/>
          <w:color w:val="FFFFFF" w:themeColor="background1"/>
          <w:highlight w:val="darkMagenta"/>
        </w:rPr>
      </w:pPr>
      <w:bookmarkStart w:id="0" w:name="_Toc383445890"/>
      <w:r w:rsidRPr="00B65DB3">
        <w:rPr>
          <w:rFonts w:asciiTheme="minorHAnsi" w:hAnsiTheme="minorHAnsi"/>
          <w:color w:val="FFFFFF" w:themeColor="background1"/>
          <w:highlight w:val="darkMagenta"/>
        </w:rPr>
        <w:t>Introduction</w:t>
      </w:r>
      <w:bookmarkEnd w:id="0"/>
    </w:p>
    <w:p w14:paraId="1DE68137" w14:textId="77777777" w:rsidR="00BE0DAD" w:rsidRPr="00B65DB3" w:rsidRDefault="00BE0DAD" w:rsidP="00BE0DAD">
      <w:pPr>
        <w:pStyle w:val="Level1"/>
        <w:numPr>
          <w:ilvl w:val="0"/>
          <w:numId w:val="0"/>
        </w:numPr>
        <w:spacing w:before="0" w:after="0"/>
        <w:ind w:left="851"/>
        <w:jc w:val="both"/>
        <w:rPr>
          <w:rFonts w:asciiTheme="minorHAnsi" w:hAnsiTheme="minorHAnsi"/>
        </w:rPr>
      </w:pPr>
    </w:p>
    <w:p w14:paraId="2EF7DE0B" w14:textId="310876EB" w:rsidR="00C801DC" w:rsidRPr="00B65DB3" w:rsidRDefault="00C801DC" w:rsidP="00BE3118">
      <w:pPr>
        <w:pStyle w:val="Level2"/>
        <w:numPr>
          <w:ilvl w:val="1"/>
          <w:numId w:val="1"/>
        </w:numPr>
        <w:tabs>
          <w:tab w:val="clear" w:pos="360"/>
          <w:tab w:val="num" w:pos="851"/>
        </w:tabs>
        <w:spacing w:after="0"/>
        <w:ind w:left="851" w:hanging="851"/>
        <w:outlineLvl w:val="9"/>
        <w:rPr>
          <w:rFonts w:asciiTheme="minorHAnsi" w:hAnsiTheme="minorHAnsi"/>
        </w:rPr>
      </w:pPr>
      <w:r w:rsidRPr="005D685D">
        <w:rPr>
          <w:rFonts w:asciiTheme="minorHAnsi" w:hAnsiTheme="minorHAnsi"/>
        </w:rPr>
        <w:t>The</w:t>
      </w:r>
      <w:r w:rsidR="008719E9" w:rsidRPr="005D685D">
        <w:rPr>
          <w:rFonts w:asciiTheme="minorHAnsi" w:hAnsiTheme="minorHAnsi"/>
        </w:rPr>
        <w:t xml:space="preserve"> revised</w:t>
      </w:r>
      <w:r w:rsidRPr="005D685D">
        <w:rPr>
          <w:rFonts w:asciiTheme="minorHAnsi" w:hAnsiTheme="minorHAnsi"/>
        </w:rPr>
        <w:t xml:space="preserve"> Financial Management Code of Practice (FMCP), </w:t>
      </w:r>
      <w:r w:rsidR="008719E9" w:rsidRPr="005D685D">
        <w:rPr>
          <w:rFonts w:asciiTheme="minorHAnsi" w:hAnsiTheme="minorHAnsi"/>
        </w:rPr>
        <w:t>published</w:t>
      </w:r>
      <w:r w:rsidRPr="005D685D">
        <w:rPr>
          <w:rFonts w:asciiTheme="minorHAnsi" w:hAnsiTheme="minorHAnsi"/>
        </w:rPr>
        <w:t xml:space="preserve"> by the Home Office in </w:t>
      </w:r>
      <w:r w:rsidR="00E50B03" w:rsidRPr="005D685D">
        <w:rPr>
          <w:rFonts w:asciiTheme="minorHAnsi" w:hAnsiTheme="minorHAnsi"/>
        </w:rPr>
        <w:t>J</w:t>
      </w:r>
      <w:r w:rsidR="008719E9" w:rsidRPr="005D685D">
        <w:rPr>
          <w:rFonts w:asciiTheme="minorHAnsi" w:hAnsiTheme="minorHAnsi"/>
        </w:rPr>
        <w:t>uly 2018</w:t>
      </w:r>
      <w:r w:rsidRPr="005D685D">
        <w:rPr>
          <w:rFonts w:asciiTheme="minorHAnsi" w:hAnsiTheme="minorHAnsi"/>
        </w:rPr>
        <w:t>,</w:t>
      </w:r>
      <w:r w:rsidRPr="00B65DB3">
        <w:rPr>
          <w:rFonts w:asciiTheme="minorHAnsi" w:hAnsiTheme="minorHAnsi"/>
        </w:rPr>
        <w:t xml:space="preserve"> lays out the purpose and content of a Scheme of Consent which should be prepared by the Police and Crime Commissioner (the Commissioner) at the start of each financial year.    </w:t>
      </w:r>
    </w:p>
    <w:p w14:paraId="760E1546" w14:textId="77777777" w:rsidR="000A0DAC" w:rsidRPr="00B65DB3" w:rsidRDefault="000A0DAC" w:rsidP="000A0DAC">
      <w:pPr>
        <w:pStyle w:val="Level2"/>
        <w:numPr>
          <w:ilvl w:val="0"/>
          <w:numId w:val="0"/>
        </w:numPr>
        <w:spacing w:after="0"/>
        <w:ind w:left="851" w:hanging="851"/>
        <w:outlineLvl w:val="9"/>
        <w:rPr>
          <w:rFonts w:asciiTheme="minorHAnsi" w:hAnsiTheme="minorHAnsi"/>
        </w:rPr>
      </w:pPr>
    </w:p>
    <w:p w14:paraId="155310FF" w14:textId="77777777" w:rsidR="000A0DAC" w:rsidRPr="00B65DB3" w:rsidRDefault="000A0DAC"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This Scheme:</w:t>
      </w:r>
    </w:p>
    <w:p w14:paraId="2EBFD623" w14:textId="77777777" w:rsidR="000A0DAC" w:rsidRPr="00B65DB3" w:rsidRDefault="000A0DAC" w:rsidP="000A0DAC">
      <w:pPr>
        <w:rPr>
          <w:rFonts w:asciiTheme="minorHAnsi" w:hAnsiTheme="minorHAnsi" w:cs="Arial"/>
        </w:rPr>
      </w:pPr>
    </w:p>
    <w:p w14:paraId="1086CBD8" w14:textId="77777777" w:rsidR="000A0DAC" w:rsidRPr="00B65DB3" w:rsidRDefault="000A0DAC" w:rsidP="00CD0EA4">
      <w:pPr>
        <w:pStyle w:val="Level4"/>
        <w:numPr>
          <w:ilvl w:val="3"/>
          <w:numId w:val="4"/>
        </w:numPr>
        <w:tabs>
          <w:tab w:val="clear" w:pos="1080"/>
          <w:tab w:val="clear" w:pos="1276"/>
          <w:tab w:val="left" w:pos="1418"/>
        </w:tabs>
        <w:spacing w:after="0"/>
        <w:ind w:left="1418" w:hanging="567"/>
        <w:outlineLvl w:val="9"/>
        <w:rPr>
          <w:rFonts w:asciiTheme="minorHAnsi" w:hAnsiTheme="minorHAnsi"/>
        </w:rPr>
      </w:pPr>
      <w:r w:rsidRPr="00B65DB3">
        <w:rPr>
          <w:rFonts w:asciiTheme="minorHAnsi" w:hAnsiTheme="minorHAnsi"/>
        </w:rPr>
        <w:t>sets out how the Commissioner expects the policing budget to be applied</w:t>
      </w:r>
    </w:p>
    <w:p w14:paraId="1E46C9C1" w14:textId="77777777" w:rsidR="000A0DAC" w:rsidRPr="00B65DB3" w:rsidRDefault="000A0DAC" w:rsidP="00CD0EA4">
      <w:pPr>
        <w:pStyle w:val="Level4"/>
        <w:numPr>
          <w:ilvl w:val="3"/>
          <w:numId w:val="4"/>
        </w:numPr>
        <w:tabs>
          <w:tab w:val="clear" w:pos="1080"/>
          <w:tab w:val="clear" w:pos="1276"/>
          <w:tab w:val="left" w:pos="1418"/>
        </w:tabs>
        <w:spacing w:after="0"/>
        <w:ind w:left="1418" w:hanging="567"/>
        <w:outlineLvl w:val="9"/>
        <w:rPr>
          <w:rFonts w:asciiTheme="minorHAnsi" w:hAnsiTheme="minorHAnsi"/>
        </w:rPr>
      </w:pPr>
      <w:r w:rsidRPr="00B65DB3">
        <w:rPr>
          <w:rFonts w:asciiTheme="minorHAnsi" w:hAnsiTheme="minorHAnsi"/>
        </w:rPr>
        <w:t xml:space="preserve">sets out how the Commissioner will hold the Chief Constable to account for day to day budget management </w:t>
      </w:r>
    </w:p>
    <w:p w14:paraId="1CB6B201" w14:textId="77777777" w:rsidR="000A0DAC" w:rsidRPr="00B65DB3" w:rsidRDefault="000A0DAC" w:rsidP="00CD0EA4">
      <w:pPr>
        <w:pStyle w:val="Level4"/>
        <w:numPr>
          <w:ilvl w:val="3"/>
          <w:numId w:val="4"/>
        </w:numPr>
        <w:tabs>
          <w:tab w:val="clear" w:pos="1080"/>
          <w:tab w:val="clear" w:pos="1276"/>
          <w:tab w:val="left" w:pos="1418"/>
        </w:tabs>
        <w:spacing w:after="0"/>
        <w:ind w:left="1418" w:hanging="567"/>
        <w:outlineLvl w:val="9"/>
        <w:rPr>
          <w:rFonts w:asciiTheme="minorHAnsi" w:hAnsiTheme="minorHAnsi"/>
        </w:rPr>
      </w:pPr>
      <w:r w:rsidRPr="00B65DB3">
        <w:rPr>
          <w:rFonts w:asciiTheme="minorHAnsi" w:hAnsiTheme="minorHAnsi"/>
        </w:rPr>
        <w:t>sets out how the Chief Constable will assist in the exercise of the Commissioner’s functions</w:t>
      </w:r>
    </w:p>
    <w:p w14:paraId="27D78F61" w14:textId="77777777" w:rsidR="000A0DAC" w:rsidRPr="00B65DB3" w:rsidRDefault="000A0DAC" w:rsidP="00CD0EA4">
      <w:pPr>
        <w:pStyle w:val="Level4"/>
        <w:numPr>
          <w:ilvl w:val="3"/>
          <w:numId w:val="4"/>
        </w:numPr>
        <w:tabs>
          <w:tab w:val="clear" w:pos="1080"/>
          <w:tab w:val="clear" w:pos="1276"/>
          <w:tab w:val="left" w:pos="1418"/>
        </w:tabs>
        <w:spacing w:after="0"/>
        <w:ind w:left="1418" w:hanging="567"/>
        <w:outlineLvl w:val="9"/>
        <w:rPr>
          <w:rFonts w:asciiTheme="minorHAnsi" w:hAnsiTheme="minorHAnsi"/>
        </w:rPr>
      </w:pPr>
      <w:r w:rsidRPr="00B65DB3">
        <w:rPr>
          <w:rFonts w:asciiTheme="minorHAnsi" w:hAnsiTheme="minorHAnsi"/>
        </w:rPr>
        <w:t xml:space="preserve">sets out how the Commissioner will delegate to his own staff  </w:t>
      </w:r>
    </w:p>
    <w:p w14:paraId="13A44CDD" w14:textId="77777777" w:rsidR="000A0DAC" w:rsidRPr="00B65DB3" w:rsidRDefault="000A0DAC" w:rsidP="000A0DAC">
      <w:pPr>
        <w:pStyle w:val="Level4"/>
        <w:numPr>
          <w:ilvl w:val="0"/>
          <w:numId w:val="0"/>
        </w:numPr>
        <w:spacing w:after="0"/>
        <w:ind w:left="851"/>
        <w:outlineLvl w:val="9"/>
        <w:rPr>
          <w:rFonts w:asciiTheme="minorHAnsi" w:hAnsiTheme="minorHAnsi"/>
        </w:rPr>
      </w:pPr>
    </w:p>
    <w:p w14:paraId="21257ED9" w14:textId="77777777" w:rsidR="00C801DC" w:rsidRPr="00B65DB3" w:rsidRDefault="00C801DC" w:rsidP="000A0DAC">
      <w:pPr>
        <w:pStyle w:val="Level2"/>
        <w:numPr>
          <w:ilvl w:val="0"/>
          <w:numId w:val="0"/>
        </w:numPr>
        <w:spacing w:after="0"/>
        <w:ind w:left="851"/>
        <w:outlineLvl w:val="9"/>
        <w:rPr>
          <w:rFonts w:asciiTheme="minorHAnsi" w:hAnsiTheme="minorHAnsi"/>
        </w:rPr>
      </w:pPr>
    </w:p>
    <w:p w14:paraId="36800607" w14:textId="77777777" w:rsidR="00630EF4" w:rsidRPr="00B65DB3" w:rsidRDefault="00630EF4"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This Scheme of </w:t>
      </w:r>
      <w:r w:rsidR="0085716A" w:rsidRPr="00B65DB3">
        <w:rPr>
          <w:rFonts w:asciiTheme="minorHAnsi" w:hAnsiTheme="minorHAnsi"/>
        </w:rPr>
        <w:t xml:space="preserve">Consent </w:t>
      </w:r>
      <w:r w:rsidRPr="00B65DB3">
        <w:rPr>
          <w:rFonts w:asciiTheme="minorHAnsi" w:hAnsiTheme="minorHAnsi"/>
        </w:rPr>
        <w:t>(the ‘Scheme’) is made by the Commissioner and the Chief</w:t>
      </w:r>
      <w:r w:rsidR="00C801DC" w:rsidRPr="00B65DB3">
        <w:rPr>
          <w:rFonts w:asciiTheme="minorHAnsi" w:hAnsiTheme="minorHAnsi"/>
        </w:rPr>
        <w:t xml:space="preserve"> Constable </w:t>
      </w:r>
      <w:r w:rsidRPr="00B65DB3">
        <w:rPr>
          <w:rFonts w:asciiTheme="minorHAnsi" w:hAnsiTheme="minorHAnsi"/>
        </w:rPr>
        <w:t xml:space="preserve">of North Wales Police in accordance with their respective powers pursuant to the </w:t>
      </w:r>
      <w:hyperlink r:id="rId15" w:history="1">
        <w:r w:rsidRPr="00B65DB3">
          <w:rPr>
            <w:rStyle w:val="Hyperlink"/>
            <w:rFonts w:asciiTheme="minorHAnsi" w:hAnsiTheme="minorHAnsi"/>
          </w:rPr>
          <w:t>Act</w:t>
        </w:r>
      </w:hyperlink>
      <w:r w:rsidR="001D7415" w:rsidRPr="00B65DB3">
        <w:rPr>
          <w:rStyle w:val="Hyperlink"/>
          <w:rFonts w:asciiTheme="minorHAnsi" w:hAnsiTheme="minorHAnsi"/>
        </w:rPr>
        <w:t xml:space="preserve"> </w:t>
      </w:r>
      <w:r w:rsidR="001D7415" w:rsidRPr="00B65DB3">
        <w:rPr>
          <w:rFonts w:asciiTheme="minorHAnsi" w:hAnsiTheme="minorHAnsi"/>
        </w:rPr>
        <w:t>and other relevant legislation</w:t>
      </w:r>
      <w:r w:rsidRPr="00B65DB3">
        <w:rPr>
          <w:rFonts w:asciiTheme="minorHAnsi" w:hAnsiTheme="minorHAnsi"/>
        </w:rPr>
        <w:t>.</w:t>
      </w:r>
    </w:p>
    <w:p w14:paraId="6874010C" w14:textId="77777777" w:rsidR="00587791" w:rsidRPr="00B65DB3" w:rsidRDefault="00587791" w:rsidP="00587791">
      <w:pPr>
        <w:pStyle w:val="Level2"/>
        <w:numPr>
          <w:ilvl w:val="0"/>
          <w:numId w:val="0"/>
        </w:numPr>
        <w:spacing w:after="0"/>
        <w:ind w:left="851"/>
        <w:outlineLvl w:val="9"/>
        <w:rPr>
          <w:rFonts w:asciiTheme="minorHAnsi" w:hAnsiTheme="minorHAnsi"/>
        </w:rPr>
      </w:pPr>
    </w:p>
    <w:p w14:paraId="455926A4" w14:textId="77777777" w:rsidR="00630EF4" w:rsidRPr="00B65DB3" w:rsidRDefault="00630EF4"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The Police and Crime Commissioner is the legal contracting body who owns all the assets and liabilities, with the responsibility for the fin</w:t>
      </w:r>
      <w:r w:rsidR="0085716A" w:rsidRPr="00B65DB3">
        <w:rPr>
          <w:rFonts w:asciiTheme="minorHAnsi" w:hAnsiTheme="minorHAnsi"/>
        </w:rPr>
        <w:t>ancial administration of his</w:t>
      </w:r>
      <w:r w:rsidRPr="00B65DB3">
        <w:rPr>
          <w:rFonts w:asciiTheme="minorHAnsi" w:hAnsiTheme="minorHAnsi"/>
        </w:rPr>
        <w:t xml:space="preserve"> office and the force, including all borrowing limits. </w:t>
      </w:r>
    </w:p>
    <w:p w14:paraId="082C3008" w14:textId="77777777" w:rsidR="00587791" w:rsidRPr="00B65DB3" w:rsidRDefault="00587791" w:rsidP="00587791">
      <w:pPr>
        <w:pStyle w:val="Level2"/>
        <w:numPr>
          <w:ilvl w:val="0"/>
          <w:numId w:val="0"/>
        </w:numPr>
        <w:spacing w:after="0"/>
        <w:ind w:left="851"/>
        <w:outlineLvl w:val="9"/>
        <w:rPr>
          <w:rFonts w:asciiTheme="minorHAnsi" w:hAnsiTheme="minorHAnsi"/>
        </w:rPr>
      </w:pPr>
    </w:p>
    <w:p w14:paraId="223B5D34" w14:textId="77777777" w:rsidR="00630EF4" w:rsidRPr="00B65DB3" w:rsidRDefault="001D7415"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The scheme of consent</w:t>
      </w:r>
      <w:r w:rsidR="00630EF4" w:rsidRPr="00B65DB3">
        <w:rPr>
          <w:rFonts w:asciiTheme="minorHAnsi" w:hAnsiTheme="minorHAnsi"/>
        </w:rPr>
        <w:t xml:space="preserve"> details the key roles of the Commissioner, and those functions which the Commissioner delegates</w:t>
      </w:r>
      <w:r w:rsidRPr="00B65DB3">
        <w:rPr>
          <w:rFonts w:asciiTheme="minorHAnsi" w:hAnsiTheme="minorHAnsi"/>
        </w:rPr>
        <w:t xml:space="preserve"> (when referring to his own employees)</w:t>
      </w:r>
      <w:r w:rsidR="00630EF4" w:rsidRPr="00B65DB3">
        <w:rPr>
          <w:rFonts w:asciiTheme="minorHAnsi" w:hAnsiTheme="minorHAnsi"/>
        </w:rPr>
        <w:t xml:space="preserve"> or consents</w:t>
      </w:r>
      <w:r w:rsidRPr="00B65DB3">
        <w:rPr>
          <w:rFonts w:asciiTheme="minorHAnsi" w:hAnsiTheme="minorHAnsi"/>
        </w:rPr>
        <w:t xml:space="preserve"> (when referring to the Chief</w:t>
      </w:r>
      <w:r w:rsidR="00903899" w:rsidRPr="00B65DB3">
        <w:rPr>
          <w:rFonts w:asciiTheme="minorHAnsi" w:hAnsiTheme="minorHAnsi"/>
        </w:rPr>
        <w:t xml:space="preserve"> or officers and staff under his employment</w:t>
      </w:r>
      <w:r w:rsidRPr="00B65DB3">
        <w:rPr>
          <w:rFonts w:asciiTheme="minorHAnsi" w:hAnsiTheme="minorHAnsi"/>
        </w:rPr>
        <w:t>)</w:t>
      </w:r>
      <w:r w:rsidR="00630EF4" w:rsidRPr="00B65DB3">
        <w:rPr>
          <w:rFonts w:asciiTheme="minorHAnsi" w:hAnsiTheme="minorHAnsi"/>
        </w:rPr>
        <w:t xml:space="preserve"> to be undertaken by specific individuals, namely; </w:t>
      </w:r>
    </w:p>
    <w:p w14:paraId="5A735381" w14:textId="77777777" w:rsidR="00587791" w:rsidRPr="00B65DB3" w:rsidRDefault="00587791" w:rsidP="00587791">
      <w:pPr>
        <w:pStyle w:val="Level2"/>
        <w:numPr>
          <w:ilvl w:val="0"/>
          <w:numId w:val="0"/>
        </w:numPr>
        <w:spacing w:after="0"/>
        <w:ind w:left="851"/>
        <w:outlineLvl w:val="9"/>
        <w:rPr>
          <w:rFonts w:asciiTheme="minorHAnsi" w:hAnsiTheme="minorHAnsi"/>
        </w:rPr>
      </w:pPr>
    </w:p>
    <w:p w14:paraId="15575DDF" w14:textId="77777777" w:rsidR="00097E88" w:rsidRPr="00B65DB3" w:rsidRDefault="00097E88" w:rsidP="00BE3118">
      <w:pPr>
        <w:pStyle w:val="Level2"/>
        <w:numPr>
          <w:ilvl w:val="3"/>
          <w:numId w:val="16"/>
        </w:numPr>
        <w:tabs>
          <w:tab w:val="clear" w:pos="1080"/>
          <w:tab w:val="num" w:pos="1134"/>
        </w:tabs>
        <w:spacing w:after="0"/>
        <w:ind w:left="1134" w:hanging="283"/>
        <w:outlineLvl w:val="9"/>
        <w:rPr>
          <w:rFonts w:asciiTheme="minorHAnsi" w:hAnsiTheme="minorHAnsi"/>
        </w:rPr>
      </w:pPr>
      <w:r w:rsidRPr="00B65DB3">
        <w:rPr>
          <w:rFonts w:asciiTheme="minorHAnsi" w:hAnsiTheme="minorHAnsi"/>
        </w:rPr>
        <w:t>The Deputy Police and Crime Commissioner (‘Deputy Commissioner’).</w:t>
      </w:r>
    </w:p>
    <w:p w14:paraId="53B8FDF7" w14:textId="77777777" w:rsidR="00C104F8" w:rsidRPr="00B65DB3" w:rsidRDefault="00C104F8" w:rsidP="00BE3118">
      <w:pPr>
        <w:pStyle w:val="Level2"/>
        <w:numPr>
          <w:ilvl w:val="3"/>
          <w:numId w:val="16"/>
        </w:numPr>
        <w:tabs>
          <w:tab w:val="clear" w:pos="1080"/>
          <w:tab w:val="num" w:pos="1134"/>
        </w:tabs>
        <w:spacing w:after="0"/>
        <w:ind w:left="1134" w:hanging="283"/>
        <w:outlineLvl w:val="9"/>
        <w:rPr>
          <w:rFonts w:asciiTheme="minorHAnsi" w:hAnsiTheme="minorHAnsi"/>
        </w:rPr>
      </w:pPr>
      <w:r w:rsidRPr="00B65DB3">
        <w:rPr>
          <w:rFonts w:asciiTheme="minorHAnsi" w:hAnsiTheme="minorHAnsi"/>
        </w:rPr>
        <w:t>The Chief Constable of North Wales Police (‘the Chief Constable’)</w:t>
      </w:r>
      <w:r w:rsidR="00781899" w:rsidRPr="00B65DB3">
        <w:rPr>
          <w:rFonts w:asciiTheme="minorHAnsi" w:hAnsiTheme="minorHAnsi"/>
        </w:rPr>
        <w:t>.</w:t>
      </w:r>
    </w:p>
    <w:p w14:paraId="7AF3D148" w14:textId="77777777" w:rsidR="00630EF4" w:rsidRPr="00B65DB3" w:rsidRDefault="00630EF4" w:rsidP="00BE3118">
      <w:pPr>
        <w:pStyle w:val="Level2"/>
        <w:numPr>
          <w:ilvl w:val="3"/>
          <w:numId w:val="16"/>
        </w:numPr>
        <w:tabs>
          <w:tab w:val="clear" w:pos="1080"/>
          <w:tab w:val="num" w:pos="1134"/>
        </w:tabs>
        <w:spacing w:after="0"/>
        <w:ind w:left="1134" w:hanging="283"/>
        <w:outlineLvl w:val="9"/>
        <w:rPr>
          <w:rFonts w:asciiTheme="minorHAnsi" w:hAnsiTheme="minorHAnsi"/>
        </w:rPr>
      </w:pPr>
      <w:r w:rsidRPr="00B65DB3">
        <w:rPr>
          <w:rFonts w:asciiTheme="minorHAnsi" w:hAnsiTheme="minorHAnsi"/>
        </w:rPr>
        <w:t>The Chief Executive of the Office for the Police and Crime C</w:t>
      </w:r>
      <w:r w:rsidR="00781899" w:rsidRPr="00B65DB3">
        <w:rPr>
          <w:rFonts w:asciiTheme="minorHAnsi" w:hAnsiTheme="minorHAnsi"/>
        </w:rPr>
        <w:t>ommissioner (‘Chief Executive’).</w:t>
      </w:r>
      <w:r w:rsidRPr="00B65DB3">
        <w:rPr>
          <w:rFonts w:asciiTheme="minorHAnsi" w:hAnsiTheme="minorHAnsi"/>
        </w:rPr>
        <w:t xml:space="preserve"> </w:t>
      </w:r>
    </w:p>
    <w:p w14:paraId="76B0AE37" w14:textId="77777777" w:rsidR="00630EF4" w:rsidRPr="00B65DB3" w:rsidRDefault="00630EF4" w:rsidP="00BE3118">
      <w:pPr>
        <w:pStyle w:val="Level2"/>
        <w:numPr>
          <w:ilvl w:val="3"/>
          <w:numId w:val="16"/>
        </w:numPr>
        <w:tabs>
          <w:tab w:val="clear" w:pos="1080"/>
          <w:tab w:val="num" w:pos="1134"/>
        </w:tabs>
        <w:spacing w:after="0"/>
        <w:ind w:left="1134" w:hanging="283"/>
        <w:outlineLvl w:val="9"/>
        <w:rPr>
          <w:rFonts w:asciiTheme="minorHAnsi" w:hAnsiTheme="minorHAnsi"/>
        </w:rPr>
      </w:pPr>
      <w:r w:rsidRPr="00B65DB3">
        <w:rPr>
          <w:rFonts w:asciiTheme="minorHAnsi" w:hAnsiTheme="minorHAnsi"/>
        </w:rPr>
        <w:t>The Chief Finance Officer of the Office for the Police and Crime Commissioner (‘Commissioner</w:t>
      </w:r>
      <w:r w:rsidR="006E46F1" w:rsidRPr="00B65DB3">
        <w:rPr>
          <w:rFonts w:asciiTheme="minorHAnsi" w:hAnsiTheme="minorHAnsi"/>
        </w:rPr>
        <w:t>’</w:t>
      </w:r>
      <w:r w:rsidRPr="00B65DB3">
        <w:rPr>
          <w:rFonts w:asciiTheme="minorHAnsi" w:hAnsiTheme="minorHAnsi"/>
        </w:rPr>
        <w:t>s Chief Finance Officer’)</w:t>
      </w:r>
      <w:r w:rsidR="00781899" w:rsidRPr="00B65DB3">
        <w:rPr>
          <w:rFonts w:asciiTheme="minorHAnsi" w:hAnsiTheme="minorHAnsi"/>
        </w:rPr>
        <w:t>.</w:t>
      </w:r>
    </w:p>
    <w:p w14:paraId="731865F2" w14:textId="77777777" w:rsidR="00630EF4" w:rsidRPr="00B65DB3" w:rsidRDefault="00630EF4" w:rsidP="00C104F8">
      <w:pPr>
        <w:pStyle w:val="Level2"/>
        <w:numPr>
          <w:ilvl w:val="0"/>
          <w:numId w:val="0"/>
        </w:numPr>
        <w:spacing w:after="0"/>
        <w:ind w:left="1134"/>
        <w:outlineLvl w:val="9"/>
        <w:rPr>
          <w:rFonts w:asciiTheme="minorHAnsi" w:hAnsiTheme="minorHAnsi"/>
        </w:rPr>
      </w:pPr>
    </w:p>
    <w:p w14:paraId="0A0BD966" w14:textId="77777777" w:rsidR="00630EF4" w:rsidRPr="00B65DB3" w:rsidRDefault="00630EF4"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This Scheme is supported by and should be read alongside standing o</w:t>
      </w:r>
      <w:r w:rsidR="00E64806" w:rsidRPr="00B65DB3">
        <w:rPr>
          <w:rFonts w:asciiTheme="minorHAnsi" w:hAnsiTheme="minorHAnsi"/>
        </w:rPr>
        <w:t>rders and financial regulations</w:t>
      </w:r>
      <w:r w:rsidRPr="00B65DB3">
        <w:rPr>
          <w:rFonts w:asciiTheme="minorHAnsi" w:hAnsiTheme="minorHAnsi"/>
        </w:rPr>
        <w:t>.</w:t>
      </w:r>
    </w:p>
    <w:p w14:paraId="039FC180" w14:textId="77777777" w:rsidR="00097E88" w:rsidRPr="00B65DB3" w:rsidRDefault="00097E88" w:rsidP="00097E88">
      <w:pPr>
        <w:pStyle w:val="Level2"/>
        <w:numPr>
          <w:ilvl w:val="0"/>
          <w:numId w:val="0"/>
        </w:numPr>
        <w:spacing w:after="0"/>
        <w:ind w:left="851"/>
        <w:outlineLvl w:val="9"/>
        <w:rPr>
          <w:rFonts w:asciiTheme="minorHAnsi" w:hAnsiTheme="minorHAnsi"/>
        </w:rPr>
      </w:pPr>
    </w:p>
    <w:p w14:paraId="22CEFBC2" w14:textId="77777777" w:rsidR="00097E88" w:rsidRPr="00B65DB3" w:rsidRDefault="00097E88"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This Scheme does not identify all the statutory duties which are contained in specific laws and regulations, nor does it attempt to list all matters which form part of everyday management responsibilities.</w:t>
      </w:r>
    </w:p>
    <w:p w14:paraId="799CF40D" w14:textId="77777777" w:rsidR="00C104F8" w:rsidRPr="00B65DB3" w:rsidRDefault="00C104F8" w:rsidP="00C104F8">
      <w:pPr>
        <w:pStyle w:val="ListParagraph"/>
        <w:rPr>
          <w:rFonts w:asciiTheme="minorHAnsi" w:hAnsiTheme="minorHAnsi"/>
        </w:rPr>
      </w:pPr>
    </w:p>
    <w:p w14:paraId="154B87DE" w14:textId="77777777" w:rsidR="00630EF4" w:rsidRPr="00B65DB3" w:rsidRDefault="00630EF4" w:rsidP="00587791">
      <w:pPr>
        <w:pStyle w:val="Level1"/>
        <w:tabs>
          <w:tab w:val="clear" w:pos="360"/>
          <w:tab w:val="num" w:pos="851"/>
        </w:tabs>
        <w:spacing w:before="0" w:after="0"/>
        <w:ind w:left="851" w:hanging="851"/>
        <w:jc w:val="both"/>
        <w:rPr>
          <w:rFonts w:asciiTheme="minorHAnsi" w:hAnsiTheme="minorHAnsi"/>
          <w:color w:val="FFFFFF" w:themeColor="background1"/>
          <w:highlight w:val="darkMagenta"/>
        </w:rPr>
      </w:pPr>
      <w:bookmarkStart w:id="1" w:name="_Toc383445891"/>
      <w:r w:rsidRPr="00B65DB3">
        <w:rPr>
          <w:rFonts w:asciiTheme="minorHAnsi" w:hAnsiTheme="minorHAnsi"/>
          <w:color w:val="FFFFFF" w:themeColor="background1"/>
          <w:highlight w:val="darkMagenta"/>
        </w:rPr>
        <w:lastRenderedPageBreak/>
        <w:t xml:space="preserve">Principles of </w:t>
      </w:r>
      <w:r w:rsidR="00097E88" w:rsidRPr="00B65DB3">
        <w:rPr>
          <w:rFonts w:asciiTheme="minorHAnsi" w:hAnsiTheme="minorHAnsi"/>
          <w:color w:val="FFFFFF" w:themeColor="background1"/>
          <w:highlight w:val="darkMagenta"/>
        </w:rPr>
        <w:t>consent</w:t>
      </w:r>
      <w:bookmarkEnd w:id="1"/>
    </w:p>
    <w:p w14:paraId="0DA80DEB" w14:textId="77777777" w:rsidR="00587791" w:rsidRPr="00B65DB3" w:rsidRDefault="00587791" w:rsidP="00587791">
      <w:pPr>
        <w:pStyle w:val="Level1"/>
        <w:numPr>
          <w:ilvl w:val="0"/>
          <w:numId w:val="0"/>
        </w:numPr>
        <w:spacing w:before="0" w:after="0"/>
        <w:ind w:left="851"/>
        <w:jc w:val="both"/>
        <w:rPr>
          <w:rFonts w:asciiTheme="minorHAnsi" w:hAnsiTheme="minorHAnsi"/>
        </w:rPr>
      </w:pPr>
    </w:p>
    <w:p w14:paraId="032AA1AE" w14:textId="77777777" w:rsidR="00630EF4" w:rsidRPr="00B65DB3" w:rsidRDefault="00630EF4" w:rsidP="00BE3118">
      <w:pPr>
        <w:pStyle w:val="ListParagraph"/>
        <w:numPr>
          <w:ilvl w:val="0"/>
          <w:numId w:val="1"/>
        </w:numPr>
        <w:jc w:val="both"/>
        <w:rPr>
          <w:rFonts w:asciiTheme="minorHAnsi" w:hAnsiTheme="minorHAnsi"/>
          <w:vanish/>
        </w:rPr>
      </w:pPr>
    </w:p>
    <w:p w14:paraId="15893142" w14:textId="77777777" w:rsidR="00097E88" w:rsidRPr="00B65DB3" w:rsidRDefault="00097E88"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powers given to the </w:t>
      </w:r>
      <w:r w:rsidR="00C12F52" w:rsidRPr="00B65DB3">
        <w:rPr>
          <w:rFonts w:asciiTheme="minorHAnsi" w:hAnsiTheme="minorHAnsi"/>
        </w:rPr>
        <w:t xml:space="preserve">specified individuals (section </w:t>
      </w:r>
      <w:r w:rsidR="00C12F52" w:rsidRPr="001A3AD6">
        <w:rPr>
          <w:rFonts w:asciiTheme="minorHAnsi" w:hAnsiTheme="minorHAnsi"/>
        </w:rPr>
        <w:t>1.5</w:t>
      </w:r>
      <w:r w:rsidR="00C12F52" w:rsidRPr="00B65DB3">
        <w:rPr>
          <w:rFonts w:asciiTheme="minorHAnsi" w:hAnsiTheme="minorHAnsi"/>
        </w:rPr>
        <w:t>)</w:t>
      </w:r>
      <w:r w:rsidRPr="00B65DB3">
        <w:rPr>
          <w:rFonts w:asciiTheme="minorHAnsi" w:hAnsiTheme="minorHAnsi"/>
        </w:rPr>
        <w:t xml:space="preserve"> referred to in this Scheme should be exercised in line with the Commissioner’s delegation or consent, (as the case may be) the law, statutory and regulatory requirements, relevant professional guidance and advice, financial regulations and rules relating to contracts, and also approved policies, procedures, plans, strategies and budgets.  </w:t>
      </w:r>
    </w:p>
    <w:p w14:paraId="4B33686D" w14:textId="77777777" w:rsidR="00097E88" w:rsidRPr="00B65DB3" w:rsidRDefault="00097E88" w:rsidP="00097E88">
      <w:pPr>
        <w:ind w:left="-360"/>
        <w:rPr>
          <w:rFonts w:asciiTheme="minorHAnsi" w:hAnsiTheme="minorHAnsi" w:cs="Arial"/>
        </w:rPr>
      </w:pPr>
    </w:p>
    <w:p w14:paraId="0E39F7F7" w14:textId="77777777" w:rsidR="00097E88" w:rsidRPr="00B65DB3" w:rsidRDefault="00097E88"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Commissioner must not restrict the operational independence of the </w:t>
      </w:r>
      <w:r w:rsidR="00FB088A" w:rsidRPr="00B65DB3">
        <w:rPr>
          <w:rFonts w:asciiTheme="minorHAnsi" w:hAnsiTheme="minorHAnsi"/>
        </w:rPr>
        <w:t>force</w:t>
      </w:r>
      <w:r w:rsidRPr="00B65DB3">
        <w:rPr>
          <w:rFonts w:asciiTheme="minorHAnsi" w:hAnsiTheme="minorHAnsi"/>
        </w:rPr>
        <w:t xml:space="preserve"> and the Chief Constable who leads it.  </w:t>
      </w:r>
    </w:p>
    <w:p w14:paraId="60EA7474" w14:textId="77777777" w:rsidR="00097E88" w:rsidRPr="00B65DB3" w:rsidRDefault="00097E88" w:rsidP="006E1560">
      <w:pPr>
        <w:pStyle w:val="Level2"/>
        <w:numPr>
          <w:ilvl w:val="0"/>
          <w:numId w:val="0"/>
        </w:numPr>
        <w:spacing w:after="0"/>
        <w:ind w:left="851"/>
        <w:outlineLvl w:val="9"/>
        <w:rPr>
          <w:rFonts w:asciiTheme="minorHAnsi" w:hAnsiTheme="minorHAnsi"/>
        </w:rPr>
      </w:pPr>
    </w:p>
    <w:p w14:paraId="1D82690C" w14:textId="77777777" w:rsidR="00097E88" w:rsidRPr="00B65DB3" w:rsidRDefault="00097E88"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With the exception of those matters listed in </w:t>
      </w:r>
      <w:r w:rsidRPr="001A3AD6">
        <w:rPr>
          <w:rFonts w:asciiTheme="minorHAnsi" w:hAnsiTheme="minorHAnsi"/>
        </w:rPr>
        <w:t xml:space="preserve">Section </w:t>
      </w:r>
      <w:r w:rsidR="00FC54DE" w:rsidRPr="001A3AD6">
        <w:rPr>
          <w:rFonts w:asciiTheme="minorHAnsi" w:hAnsiTheme="minorHAnsi"/>
        </w:rPr>
        <w:t>5</w:t>
      </w:r>
      <w:r w:rsidRPr="001A3AD6">
        <w:rPr>
          <w:rFonts w:asciiTheme="minorHAnsi" w:hAnsiTheme="minorHAnsi"/>
        </w:rPr>
        <w:t>,</w:t>
      </w:r>
      <w:r w:rsidRPr="00B65DB3">
        <w:rPr>
          <w:rFonts w:asciiTheme="minorHAnsi" w:hAnsiTheme="minorHAnsi"/>
        </w:rPr>
        <w:t xml:space="preserve"> the Scheme allows any person to whom a power has been consented or delegated, to sub-consent/sub delegate that power further to staff so long as this is not prohibited by statute, regulation or statutory guidance. Any such sub-consent/sub delegation does not relieve the person who has sub-consented or sub-delegated a power from due responsibility for any decision taken by a person they have authorised to act on their behalf.  Where a matter is consented to the Chief Constable, the Chief Constable may arrange for any of their officers or staff to undertake the consented function on their behalf via a </w:t>
      </w:r>
      <w:r w:rsidR="006E1560" w:rsidRPr="00B65DB3">
        <w:rPr>
          <w:rFonts w:asciiTheme="minorHAnsi" w:hAnsiTheme="minorHAnsi"/>
        </w:rPr>
        <w:t>Force</w:t>
      </w:r>
      <w:r w:rsidRPr="00B65DB3">
        <w:rPr>
          <w:rFonts w:asciiTheme="minorHAnsi" w:hAnsiTheme="minorHAnsi"/>
        </w:rPr>
        <w:t xml:space="preserve"> Scheme of Delegation.  </w:t>
      </w:r>
      <w:r w:rsidR="00C12F52" w:rsidRPr="00B65DB3">
        <w:rPr>
          <w:rFonts w:asciiTheme="minorHAnsi" w:hAnsiTheme="minorHAnsi"/>
        </w:rPr>
        <w:t>The Chief constable will provide a copy of the scheme of delegation to the Commissioner.</w:t>
      </w:r>
    </w:p>
    <w:p w14:paraId="2F04C235" w14:textId="77777777" w:rsidR="00097E88" w:rsidRPr="00B65DB3" w:rsidRDefault="00097E88" w:rsidP="006E1560">
      <w:pPr>
        <w:pStyle w:val="Level2"/>
        <w:numPr>
          <w:ilvl w:val="0"/>
          <w:numId w:val="0"/>
        </w:numPr>
        <w:spacing w:after="0"/>
        <w:ind w:left="851"/>
        <w:outlineLvl w:val="9"/>
        <w:rPr>
          <w:rFonts w:asciiTheme="minorHAnsi" w:hAnsiTheme="minorHAnsi"/>
        </w:rPr>
      </w:pPr>
    </w:p>
    <w:p w14:paraId="649B44B7" w14:textId="77777777" w:rsidR="00CD0EA4" w:rsidRPr="00B65DB3" w:rsidRDefault="00097E88" w:rsidP="00CD0EA4">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All decisions </w:t>
      </w:r>
      <w:r w:rsidR="00C12F52" w:rsidRPr="00B65DB3">
        <w:rPr>
          <w:rFonts w:asciiTheme="minorHAnsi" w:hAnsiTheme="minorHAnsi"/>
        </w:rPr>
        <w:t xml:space="preserve">the </w:t>
      </w:r>
      <w:r w:rsidRPr="00B65DB3">
        <w:rPr>
          <w:rFonts w:asciiTheme="minorHAnsi" w:hAnsiTheme="minorHAnsi"/>
        </w:rPr>
        <w:t>officers make under powers consented/delegated to them by the Commissioner must be recorded in a timely and accurate manner</w:t>
      </w:r>
      <w:r w:rsidR="00CD0EA4" w:rsidRPr="00B65DB3">
        <w:rPr>
          <w:rFonts w:asciiTheme="minorHAnsi" w:hAnsiTheme="minorHAnsi"/>
        </w:rPr>
        <w:t>.</w:t>
      </w:r>
    </w:p>
    <w:p w14:paraId="33A81C0A" w14:textId="77777777" w:rsidR="00097E88" w:rsidRPr="00B65DB3" w:rsidRDefault="00097E88" w:rsidP="006E1560">
      <w:pPr>
        <w:pStyle w:val="Level2"/>
        <w:numPr>
          <w:ilvl w:val="0"/>
          <w:numId w:val="0"/>
        </w:numPr>
        <w:tabs>
          <w:tab w:val="num" w:pos="851"/>
        </w:tabs>
        <w:spacing w:after="0"/>
        <w:ind w:left="851"/>
        <w:outlineLvl w:val="9"/>
        <w:rPr>
          <w:rFonts w:asciiTheme="minorHAnsi" w:hAnsiTheme="minorHAnsi"/>
        </w:rPr>
      </w:pPr>
      <w:r w:rsidRPr="00B65DB3">
        <w:rPr>
          <w:rFonts w:asciiTheme="minorHAnsi" w:hAnsiTheme="minorHAnsi"/>
        </w:rPr>
        <w:t xml:space="preserve"> </w:t>
      </w:r>
    </w:p>
    <w:p w14:paraId="53487343" w14:textId="77777777" w:rsidR="00097E88" w:rsidRPr="00B65DB3" w:rsidRDefault="00097E88"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The Commissioner is responsible for ensuring that the provisions and obligations of this Scheme are properly drawn to the attention of the Deputy Commissioner and all the Commissioner’s staff.  The Chief Constable is responsible for making sure that the provisions and obligations of this Scheme are properly drawn to the attention of all officers and staff under his responsibility or employment.</w:t>
      </w:r>
    </w:p>
    <w:p w14:paraId="1D7AC40F" w14:textId="77777777" w:rsidR="00097E88" w:rsidRPr="00B65DB3" w:rsidRDefault="00097E88" w:rsidP="006E1560">
      <w:pPr>
        <w:pStyle w:val="Level2"/>
        <w:numPr>
          <w:ilvl w:val="0"/>
          <w:numId w:val="0"/>
        </w:numPr>
        <w:spacing w:after="0"/>
        <w:ind w:left="851"/>
        <w:outlineLvl w:val="9"/>
        <w:rPr>
          <w:rFonts w:asciiTheme="minorHAnsi" w:hAnsiTheme="minorHAnsi"/>
        </w:rPr>
      </w:pPr>
    </w:p>
    <w:p w14:paraId="09C02A73" w14:textId="77777777" w:rsidR="00097E88" w:rsidRPr="00B65DB3" w:rsidRDefault="00097E88"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Notwithstanding any specific requirements in this Scheme, the Commissioner shall be consulted in relation to any </w:t>
      </w:r>
      <w:r w:rsidR="00C12F52" w:rsidRPr="00B65DB3">
        <w:rPr>
          <w:rFonts w:asciiTheme="minorHAnsi" w:hAnsiTheme="minorHAnsi"/>
        </w:rPr>
        <w:t xml:space="preserve">capital </w:t>
      </w:r>
      <w:r w:rsidRPr="00B65DB3">
        <w:rPr>
          <w:rFonts w:asciiTheme="minorHAnsi" w:hAnsiTheme="minorHAnsi"/>
        </w:rPr>
        <w:t>projects/areas of work which may have a significant imp</w:t>
      </w:r>
      <w:r w:rsidR="006E1560" w:rsidRPr="00B65DB3">
        <w:rPr>
          <w:rFonts w:asciiTheme="minorHAnsi" w:hAnsiTheme="minorHAnsi"/>
        </w:rPr>
        <w:t>act on the community of North Wales</w:t>
      </w:r>
      <w:r w:rsidRPr="00B65DB3">
        <w:rPr>
          <w:rFonts w:asciiTheme="minorHAnsi" w:hAnsiTheme="minorHAnsi"/>
        </w:rPr>
        <w:t>.  The Commissioner requires consultation at both outline business case and full business case stages including evaluation of any business case.</w:t>
      </w:r>
    </w:p>
    <w:p w14:paraId="2C293DB1" w14:textId="77777777" w:rsidR="00097E88" w:rsidRPr="00B65DB3" w:rsidRDefault="00097E88" w:rsidP="006E1560">
      <w:pPr>
        <w:pStyle w:val="Level2"/>
        <w:numPr>
          <w:ilvl w:val="0"/>
          <w:numId w:val="0"/>
        </w:numPr>
        <w:spacing w:after="0"/>
        <w:ind w:left="851"/>
        <w:outlineLvl w:val="9"/>
        <w:rPr>
          <w:rFonts w:asciiTheme="minorHAnsi" w:hAnsiTheme="minorHAnsi"/>
        </w:rPr>
      </w:pPr>
    </w:p>
    <w:p w14:paraId="453086D1" w14:textId="77777777" w:rsidR="00097E88" w:rsidRPr="00B65DB3" w:rsidRDefault="00097E88" w:rsidP="00C12F52">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person appointed as the Chief Executive (who will also be the Monitoring Officer) and the </w:t>
      </w:r>
      <w:r w:rsidR="00C12F52" w:rsidRPr="00B65DB3">
        <w:rPr>
          <w:rFonts w:asciiTheme="minorHAnsi" w:hAnsiTheme="minorHAnsi"/>
        </w:rPr>
        <w:t>Commissioner</w:t>
      </w:r>
      <w:r w:rsidR="001A3AD6">
        <w:rPr>
          <w:rFonts w:asciiTheme="minorHAnsi" w:hAnsiTheme="minorHAnsi"/>
        </w:rPr>
        <w:t>’</w:t>
      </w:r>
      <w:r w:rsidR="00C12F52" w:rsidRPr="00B65DB3">
        <w:rPr>
          <w:rFonts w:asciiTheme="minorHAnsi" w:hAnsiTheme="minorHAnsi"/>
        </w:rPr>
        <w:t xml:space="preserve">s </w:t>
      </w:r>
      <w:r w:rsidR="001A3AD6">
        <w:rPr>
          <w:rFonts w:asciiTheme="minorHAnsi" w:hAnsiTheme="minorHAnsi"/>
        </w:rPr>
        <w:t>Chief Finance Officer (“Section 151 O</w:t>
      </w:r>
      <w:r w:rsidRPr="00B65DB3">
        <w:rPr>
          <w:rFonts w:asciiTheme="minorHAnsi" w:hAnsiTheme="minorHAnsi"/>
        </w:rPr>
        <w:t xml:space="preserve">fficer”) have statutory powers and duties relating to their positions, and therefore do not rely on a specific delegation to carry out these powers.  </w:t>
      </w:r>
    </w:p>
    <w:p w14:paraId="71B0DFC2" w14:textId="77777777" w:rsidR="00097E88" w:rsidRPr="00B65DB3" w:rsidRDefault="00097E88" w:rsidP="00097E88">
      <w:pPr>
        <w:rPr>
          <w:rFonts w:asciiTheme="minorHAnsi" w:hAnsiTheme="minorHAnsi" w:cs="Arial"/>
        </w:rPr>
      </w:pPr>
    </w:p>
    <w:p w14:paraId="2984FB88" w14:textId="77777777" w:rsidR="00097E88" w:rsidRPr="00B65DB3" w:rsidRDefault="00097E88"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Commissioner’s </w:t>
      </w:r>
      <w:r w:rsidR="00C12F52" w:rsidRPr="00B65DB3">
        <w:rPr>
          <w:rFonts w:asciiTheme="minorHAnsi" w:hAnsiTheme="minorHAnsi"/>
        </w:rPr>
        <w:t>Manual of Governance</w:t>
      </w:r>
      <w:r w:rsidRPr="00B65DB3">
        <w:rPr>
          <w:rFonts w:asciiTheme="minorHAnsi" w:hAnsiTheme="minorHAnsi"/>
        </w:rPr>
        <w:t>, including this Scheme, will be reviewed annually or at any other time the Commissioner decides is appropriate.</w:t>
      </w:r>
    </w:p>
    <w:p w14:paraId="6DB2532A" w14:textId="77777777" w:rsidR="00D34935" w:rsidRPr="00B65DB3" w:rsidRDefault="00D34935" w:rsidP="00D34935">
      <w:pPr>
        <w:pStyle w:val="ListParagraph"/>
        <w:rPr>
          <w:rFonts w:asciiTheme="minorHAnsi" w:hAnsiTheme="minorHAnsi"/>
        </w:rPr>
      </w:pPr>
    </w:p>
    <w:p w14:paraId="6D2D6C63" w14:textId="77777777" w:rsidR="00587791" w:rsidRPr="00B65DB3" w:rsidRDefault="00587791" w:rsidP="00587791">
      <w:pPr>
        <w:pStyle w:val="Level2"/>
        <w:numPr>
          <w:ilvl w:val="0"/>
          <w:numId w:val="0"/>
        </w:numPr>
        <w:spacing w:after="0"/>
        <w:outlineLvl w:val="9"/>
        <w:rPr>
          <w:rFonts w:asciiTheme="minorHAnsi" w:hAnsiTheme="minorHAnsi"/>
        </w:rPr>
      </w:pPr>
    </w:p>
    <w:p w14:paraId="02A4152B" w14:textId="77777777" w:rsidR="00630EF4" w:rsidRPr="00B65DB3" w:rsidRDefault="00630EF4" w:rsidP="00587791">
      <w:pPr>
        <w:pStyle w:val="Level1"/>
        <w:tabs>
          <w:tab w:val="clear" w:pos="360"/>
          <w:tab w:val="num" w:pos="851"/>
        </w:tabs>
        <w:spacing w:before="0" w:after="0"/>
        <w:ind w:left="851" w:hanging="851"/>
        <w:jc w:val="both"/>
        <w:rPr>
          <w:rFonts w:asciiTheme="minorHAnsi" w:hAnsiTheme="minorHAnsi"/>
          <w:color w:val="FFFFFF" w:themeColor="background1"/>
          <w:highlight w:val="darkMagenta"/>
        </w:rPr>
      </w:pPr>
      <w:bookmarkStart w:id="2" w:name="_Toc383445892"/>
      <w:r w:rsidRPr="00B65DB3">
        <w:rPr>
          <w:rFonts w:asciiTheme="minorHAnsi" w:hAnsiTheme="minorHAnsi"/>
          <w:color w:val="FFFFFF" w:themeColor="background1"/>
          <w:highlight w:val="darkMagenta"/>
        </w:rPr>
        <w:lastRenderedPageBreak/>
        <w:t>Legislation and Guidance</w:t>
      </w:r>
      <w:bookmarkEnd w:id="2"/>
    </w:p>
    <w:p w14:paraId="6BCCC831" w14:textId="77777777" w:rsidR="00587791" w:rsidRPr="00B65DB3" w:rsidRDefault="00587791" w:rsidP="00587791">
      <w:pPr>
        <w:pStyle w:val="Level1"/>
        <w:numPr>
          <w:ilvl w:val="0"/>
          <w:numId w:val="0"/>
        </w:numPr>
        <w:spacing w:before="0" w:after="0"/>
        <w:ind w:left="851"/>
        <w:jc w:val="both"/>
        <w:rPr>
          <w:rFonts w:asciiTheme="minorHAnsi" w:hAnsiTheme="minorHAnsi"/>
        </w:rPr>
      </w:pPr>
    </w:p>
    <w:p w14:paraId="2A28FB23" w14:textId="77777777" w:rsidR="00630EF4" w:rsidRPr="00B65DB3" w:rsidRDefault="00630EF4" w:rsidP="00BE3118">
      <w:pPr>
        <w:pStyle w:val="ListParagraph"/>
        <w:numPr>
          <w:ilvl w:val="0"/>
          <w:numId w:val="1"/>
        </w:numPr>
        <w:jc w:val="both"/>
        <w:rPr>
          <w:rFonts w:asciiTheme="minorHAnsi" w:hAnsiTheme="minorHAnsi"/>
          <w:vanish/>
        </w:rPr>
      </w:pPr>
    </w:p>
    <w:p w14:paraId="01373786" w14:textId="77777777" w:rsidR="00630EF4" w:rsidRPr="00B65DB3" w:rsidRDefault="00630EF4" w:rsidP="00BE3118">
      <w:pPr>
        <w:pStyle w:val="Level2"/>
        <w:numPr>
          <w:ilvl w:val="1"/>
          <w:numId w:val="1"/>
        </w:numPr>
        <w:tabs>
          <w:tab w:val="clear" w:pos="360"/>
          <w:tab w:val="num" w:pos="851"/>
        </w:tabs>
        <w:spacing w:after="0"/>
        <w:ind w:left="851" w:hanging="851"/>
        <w:outlineLvl w:val="9"/>
        <w:rPr>
          <w:rFonts w:asciiTheme="minorHAnsi" w:hAnsiTheme="minorHAnsi"/>
        </w:rPr>
      </w:pPr>
      <w:r w:rsidRPr="00B65DB3">
        <w:rPr>
          <w:rFonts w:asciiTheme="minorHAnsi" w:hAnsiTheme="minorHAnsi"/>
        </w:rPr>
        <w:t>Delegation</w:t>
      </w:r>
      <w:r w:rsidR="00B15679" w:rsidRPr="00B65DB3">
        <w:rPr>
          <w:rFonts w:asciiTheme="minorHAnsi" w:hAnsiTheme="minorHAnsi"/>
        </w:rPr>
        <w:t xml:space="preserve"> or consent </w:t>
      </w:r>
      <w:r w:rsidRPr="00B65DB3">
        <w:rPr>
          <w:rFonts w:asciiTheme="minorHAnsi" w:hAnsiTheme="minorHAnsi"/>
        </w:rPr>
        <w:t>under this scheme provides specified individuals with the legal power to carry out duties of the Commissioner</w:t>
      </w:r>
      <w:r w:rsidR="00C104F8" w:rsidRPr="00B65DB3">
        <w:rPr>
          <w:rFonts w:asciiTheme="minorHAnsi" w:hAnsiTheme="minorHAnsi"/>
        </w:rPr>
        <w:t>.</w:t>
      </w:r>
      <w:r w:rsidR="005D7455" w:rsidRPr="00B65DB3">
        <w:rPr>
          <w:rFonts w:asciiTheme="minorHAnsi" w:hAnsiTheme="minorHAnsi"/>
        </w:rPr>
        <w:t xml:space="preserve"> </w:t>
      </w:r>
      <w:r w:rsidRPr="00B65DB3">
        <w:rPr>
          <w:rFonts w:asciiTheme="minorHAnsi" w:hAnsiTheme="minorHAnsi"/>
        </w:rPr>
        <w:t>In carrying out these duties the officer must comply with all other statutory and regulatory requirements and relevant professional guidance, and the Scheme must be read in conjunction with, all other legal requirements on the Commissioner  and/or Chief</w:t>
      </w:r>
      <w:r w:rsidR="00C104F8" w:rsidRPr="00B65DB3">
        <w:rPr>
          <w:rFonts w:asciiTheme="minorHAnsi" w:hAnsiTheme="minorHAnsi"/>
        </w:rPr>
        <w:t xml:space="preserve"> Constable</w:t>
      </w:r>
      <w:r w:rsidRPr="00B65DB3">
        <w:rPr>
          <w:rFonts w:asciiTheme="minorHAnsi" w:hAnsiTheme="minorHAnsi"/>
        </w:rPr>
        <w:t>, including:</w:t>
      </w:r>
    </w:p>
    <w:p w14:paraId="3E59BFEF" w14:textId="77777777" w:rsidR="00587791" w:rsidRPr="00B65DB3" w:rsidRDefault="00587791" w:rsidP="00587791">
      <w:pPr>
        <w:pStyle w:val="Level2"/>
        <w:numPr>
          <w:ilvl w:val="0"/>
          <w:numId w:val="0"/>
        </w:numPr>
        <w:spacing w:after="0"/>
        <w:ind w:left="851"/>
        <w:outlineLvl w:val="9"/>
        <w:rPr>
          <w:rFonts w:asciiTheme="minorHAnsi" w:hAnsiTheme="minorHAnsi"/>
        </w:rPr>
      </w:pPr>
    </w:p>
    <w:p w14:paraId="14250CC5" w14:textId="77777777" w:rsidR="00630EF4" w:rsidRPr="00B65DB3" w:rsidRDefault="00630EF4" w:rsidP="00BE3118">
      <w:pPr>
        <w:numPr>
          <w:ilvl w:val="0"/>
          <w:numId w:val="5"/>
        </w:numPr>
        <w:tabs>
          <w:tab w:val="clear" w:pos="1080"/>
        </w:tabs>
        <w:ind w:left="1134" w:hanging="283"/>
        <w:rPr>
          <w:rFonts w:asciiTheme="minorHAnsi" w:hAnsiTheme="minorHAnsi"/>
        </w:rPr>
      </w:pPr>
      <w:r w:rsidRPr="00B65DB3">
        <w:rPr>
          <w:rFonts w:asciiTheme="minorHAnsi" w:hAnsiTheme="minorHAnsi"/>
        </w:rPr>
        <w:t xml:space="preserve">The </w:t>
      </w:r>
      <w:hyperlink r:id="rId16" w:history="1">
        <w:r w:rsidRPr="00B65DB3">
          <w:rPr>
            <w:rStyle w:val="Hyperlink"/>
            <w:rFonts w:asciiTheme="minorHAnsi" w:hAnsiTheme="minorHAnsi"/>
          </w:rPr>
          <w:t>Police and Social Responsibility Act 2011</w:t>
        </w:r>
      </w:hyperlink>
      <w:r w:rsidRPr="00B65DB3">
        <w:rPr>
          <w:rFonts w:asciiTheme="minorHAnsi" w:hAnsiTheme="minorHAnsi"/>
        </w:rPr>
        <w:t xml:space="preserve"> and other relevant legislation issued under the Act.</w:t>
      </w:r>
    </w:p>
    <w:p w14:paraId="6C679171" w14:textId="77777777" w:rsidR="00630EF4" w:rsidRPr="00B65DB3" w:rsidRDefault="005A7529" w:rsidP="00BE3118">
      <w:pPr>
        <w:numPr>
          <w:ilvl w:val="0"/>
          <w:numId w:val="5"/>
        </w:numPr>
        <w:tabs>
          <w:tab w:val="clear" w:pos="1080"/>
        </w:tabs>
        <w:ind w:left="1134" w:hanging="283"/>
        <w:rPr>
          <w:rFonts w:asciiTheme="minorHAnsi" w:hAnsiTheme="minorHAnsi"/>
        </w:rPr>
      </w:pPr>
      <w:r>
        <w:rPr>
          <w:rFonts w:asciiTheme="minorHAnsi" w:hAnsiTheme="minorHAnsi"/>
        </w:rPr>
        <w:t>Financial Regulations (Chapter 3</w:t>
      </w:r>
      <w:r w:rsidR="00630EF4" w:rsidRPr="00B65DB3">
        <w:rPr>
          <w:rFonts w:asciiTheme="minorHAnsi" w:hAnsiTheme="minorHAnsi"/>
        </w:rPr>
        <w:t>) and Standing Orders Relating to Contracts (</w:t>
      </w:r>
      <w:r>
        <w:rPr>
          <w:rFonts w:asciiTheme="minorHAnsi" w:hAnsiTheme="minorHAnsi"/>
        </w:rPr>
        <w:t>Chapter 4)</w:t>
      </w:r>
      <w:r w:rsidR="00781899" w:rsidRPr="00B65DB3">
        <w:rPr>
          <w:rFonts w:asciiTheme="minorHAnsi" w:hAnsiTheme="minorHAnsi"/>
        </w:rPr>
        <w:t>.</w:t>
      </w:r>
    </w:p>
    <w:p w14:paraId="5C439EE0" w14:textId="030D6B7F" w:rsidR="00630EF4" w:rsidRPr="00B65DB3" w:rsidRDefault="005D685D" w:rsidP="00BE3118">
      <w:pPr>
        <w:numPr>
          <w:ilvl w:val="0"/>
          <w:numId w:val="5"/>
        </w:numPr>
        <w:tabs>
          <w:tab w:val="clear" w:pos="1080"/>
        </w:tabs>
        <w:ind w:left="1134" w:hanging="283"/>
        <w:rPr>
          <w:rFonts w:asciiTheme="minorHAnsi" w:hAnsiTheme="minorHAnsi"/>
        </w:rPr>
      </w:pPr>
      <w:hyperlink r:id="rId17" w:history="1">
        <w:r w:rsidR="00630EF4" w:rsidRPr="00B65DB3">
          <w:rPr>
            <w:rStyle w:val="Hyperlink"/>
            <w:rFonts w:asciiTheme="minorHAnsi" w:hAnsiTheme="minorHAnsi"/>
          </w:rPr>
          <w:t>Home Office Financial Management Code of Practice</w:t>
        </w:r>
      </w:hyperlink>
      <w:r w:rsidR="00781899" w:rsidRPr="00B65DB3">
        <w:rPr>
          <w:rStyle w:val="Hyperlink"/>
          <w:rFonts w:asciiTheme="minorHAnsi" w:hAnsiTheme="minorHAnsi"/>
        </w:rPr>
        <w:t>.</w:t>
      </w:r>
    </w:p>
    <w:p w14:paraId="2932D6E9" w14:textId="77777777" w:rsidR="00630EF4" w:rsidRPr="00B65DB3" w:rsidRDefault="005D685D" w:rsidP="00BE3118">
      <w:pPr>
        <w:numPr>
          <w:ilvl w:val="0"/>
          <w:numId w:val="5"/>
        </w:numPr>
        <w:tabs>
          <w:tab w:val="clear" w:pos="1080"/>
        </w:tabs>
        <w:ind w:left="1134" w:hanging="283"/>
        <w:rPr>
          <w:rFonts w:asciiTheme="minorHAnsi" w:hAnsiTheme="minorHAnsi"/>
        </w:rPr>
      </w:pPr>
      <w:hyperlink r:id="rId18" w:history="1">
        <w:r w:rsidR="00630EF4" w:rsidRPr="00B65DB3">
          <w:rPr>
            <w:rStyle w:val="Hyperlink"/>
            <w:rFonts w:asciiTheme="minorHAnsi" w:hAnsiTheme="minorHAnsi"/>
          </w:rPr>
          <w:t>CIPFA Statement on the role of the Chief Finance Officer of the Police and Crime Commissioner and the Chief Finance Officer of the Chief Constable</w:t>
        </w:r>
      </w:hyperlink>
      <w:r w:rsidR="00630EF4" w:rsidRPr="00B65DB3">
        <w:rPr>
          <w:rFonts w:asciiTheme="minorHAnsi" w:hAnsiTheme="minorHAnsi"/>
        </w:rPr>
        <w:t xml:space="preserve"> </w:t>
      </w:r>
      <w:r w:rsidR="00781899" w:rsidRPr="00B65DB3">
        <w:rPr>
          <w:rFonts w:asciiTheme="minorHAnsi" w:hAnsiTheme="minorHAnsi"/>
        </w:rPr>
        <w:t>.</w:t>
      </w:r>
    </w:p>
    <w:p w14:paraId="1E6B72D3" w14:textId="77777777" w:rsidR="00630EF4" w:rsidRPr="00B65DB3" w:rsidRDefault="005D685D" w:rsidP="00BE3118">
      <w:pPr>
        <w:numPr>
          <w:ilvl w:val="0"/>
          <w:numId w:val="5"/>
        </w:numPr>
        <w:tabs>
          <w:tab w:val="clear" w:pos="1080"/>
        </w:tabs>
        <w:ind w:left="1134" w:hanging="283"/>
        <w:rPr>
          <w:rFonts w:asciiTheme="minorHAnsi" w:hAnsiTheme="minorHAnsi"/>
        </w:rPr>
      </w:pPr>
      <w:hyperlink r:id="rId19" w:history="1">
        <w:r w:rsidR="00630EF4" w:rsidRPr="00B65DB3">
          <w:rPr>
            <w:rStyle w:val="Hyperlink"/>
            <w:rFonts w:asciiTheme="minorHAnsi" w:hAnsiTheme="minorHAnsi"/>
          </w:rPr>
          <w:t>The Policing Protocol Order 2011</w:t>
        </w:r>
      </w:hyperlink>
      <w:r w:rsidR="00630EF4" w:rsidRPr="00B65DB3">
        <w:rPr>
          <w:rFonts w:asciiTheme="minorHAnsi" w:hAnsiTheme="minorHAnsi"/>
        </w:rPr>
        <w:t>, as amended or issued from time to time under the Act.</w:t>
      </w:r>
    </w:p>
    <w:p w14:paraId="1B20DBC0" w14:textId="77777777" w:rsidR="00630EF4" w:rsidRPr="00B65DB3" w:rsidRDefault="00630EF4" w:rsidP="00BE3118">
      <w:pPr>
        <w:numPr>
          <w:ilvl w:val="0"/>
          <w:numId w:val="5"/>
        </w:numPr>
        <w:tabs>
          <w:tab w:val="clear" w:pos="1080"/>
        </w:tabs>
        <w:ind w:left="1134" w:hanging="283"/>
        <w:rPr>
          <w:rFonts w:asciiTheme="minorHAnsi" w:hAnsiTheme="minorHAnsi"/>
        </w:rPr>
      </w:pPr>
      <w:r w:rsidRPr="00B65DB3">
        <w:rPr>
          <w:rFonts w:asciiTheme="minorHAnsi" w:hAnsiTheme="minorHAnsi"/>
        </w:rPr>
        <w:t xml:space="preserve">The </w:t>
      </w:r>
      <w:hyperlink r:id="rId20" w:history="1">
        <w:r w:rsidRPr="00B65DB3">
          <w:rPr>
            <w:rStyle w:val="Hyperlink"/>
            <w:rFonts w:asciiTheme="minorHAnsi" w:hAnsiTheme="minorHAnsi"/>
          </w:rPr>
          <w:t xml:space="preserve">Data Protection Act </w:t>
        </w:r>
        <w:r w:rsidR="00310633">
          <w:rPr>
            <w:rStyle w:val="Hyperlink"/>
            <w:rFonts w:asciiTheme="minorHAnsi" w:hAnsiTheme="minorHAnsi"/>
          </w:rPr>
          <w:t>2018</w:t>
        </w:r>
      </w:hyperlink>
      <w:r w:rsidRPr="00B65DB3">
        <w:rPr>
          <w:rFonts w:asciiTheme="minorHAnsi" w:hAnsiTheme="minorHAnsi"/>
        </w:rPr>
        <w:t xml:space="preserve"> and the </w:t>
      </w:r>
      <w:hyperlink r:id="rId21" w:history="1">
        <w:r w:rsidRPr="00B65DB3">
          <w:rPr>
            <w:rStyle w:val="Hyperlink"/>
            <w:rFonts w:asciiTheme="minorHAnsi" w:hAnsiTheme="minorHAnsi"/>
          </w:rPr>
          <w:t>Freedom of Information Act 2000</w:t>
        </w:r>
      </w:hyperlink>
      <w:r w:rsidR="00781899" w:rsidRPr="00B65DB3">
        <w:rPr>
          <w:rStyle w:val="Hyperlink"/>
          <w:rFonts w:asciiTheme="minorHAnsi" w:hAnsiTheme="minorHAnsi"/>
        </w:rPr>
        <w:t>.</w:t>
      </w:r>
    </w:p>
    <w:p w14:paraId="569B1915" w14:textId="77777777" w:rsidR="00630EF4" w:rsidRPr="00B65DB3" w:rsidRDefault="005D685D" w:rsidP="00BE3118">
      <w:pPr>
        <w:numPr>
          <w:ilvl w:val="0"/>
          <w:numId w:val="5"/>
        </w:numPr>
        <w:tabs>
          <w:tab w:val="clear" w:pos="1080"/>
        </w:tabs>
        <w:ind w:left="1134" w:hanging="283"/>
        <w:rPr>
          <w:rFonts w:asciiTheme="minorHAnsi" w:hAnsiTheme="minorHAnsi"/>
        </w:rPr>
      </w:pPr>
      <w:hyperlink r:id="rId22" w:history="1">
        <w:r w:rsidR="00630EF4" w:rsidRPr="00B65DB3">
          <w:rPr>
            <w:rStyle w:val="Hyperlink"/>
            <w:rFonts w:asciiTheme="minorHAnsi" w:hAnsiTheme="minorHAnsi"/>
          </w:rPr>
          <w:t>Health and safety at work</w:t>
        </w:r>
      </w:hyperlink>
      <w:r w:rsidR="00630EF4" w:rsidRPr="00B65DB3">
        <w:rPr>
          <w:rFonts w:asciiTheme="minorHAnsi" w:hAnsiTheme="minorHAnsi"/>
        </w:rPr>
        <w:t xml:space="preserve"> legislation and codes.</w:t>
      </w:r>
    </w:p>
    <w:p w14:paraId="171E2DA6" w14:textId="77777777" w:rsidR="00630EF4" w:rsidRPr="00B65DB3" w:rsidRDefault="00630EF4" w:rsidP="00BE3118">
      <w:pPr>
        <w:numPr>
          <w:ilvl w:val="0"/>
          <w:numId w:val="5"/>
        </w:numPr>
        <w:tabs>
          <w:tab w:val="clear" w:pos="1080"/>
        </w:tabs>
        <w:ind w:left="1134" w:hanging="283"/>
        <w:rPr>
          <w:rFonts w:asciiTheme="minorHAnsi" w:hAnsiTheme="minorHAnsi"/>
        </w:rPr>
      </w:pPr>
      <w:r w:rsidRPr="00B65DB3">
        <w:rPr>
          <w:rFonts w:asciiTheme="minorHAnsi" w:hAnsiTheme="minorHAnsi"/>
        </w:rPr>
        <w:t>The Police and Crime Plan</w:t>
      </w:r>
      <w:r w:rsidR="00781899" w:rsidRPr="00B65DB3">
        <w:rPr>
          <w:rFonts w:asciiTheme="minorHAnsi" w:hAnsiTheme="minorHAnsi"/>
        </w:rPr>
        <w:t>.</w:t>
      </w:r>
    </w:p>
    <w:p w14:paraId="7BC9E5CF" w14:textId="77777777" w:rsidR="00630EF4" w:rsidRPr="00B65DB3" w:rsidRDefault="00630EF4" w:rsidP="00587791">
      <w:pPr>
        <w:rPr>
          <w:rFonts w:asciiTheme="minorHAnsi" w:hAnsiTheme="minorHAnsi"/>
        </w:rPr>
      </w:pPr>
    </w:p>
    <w:p w14:paraId="0B82325C" w14:textId="77777777" w:rsidR="00BB6553" w:rsidRPr="00B65DB3" w:rsidRDefault="00BB6553" w:rsidP="00BB6553">
      <w:pPr>
        <w:pStyle w:val="Level1"/>
        <w:shd w:val="clear" w:color="auto" w:fill="FFFFFF" w:themeFill="background1"/>
        <w:tabs>
          <w:tab w:val="clear" w:pos="360"/>
          <w:tab w:val="num" w:pos="851"/>
        </w:tabs>
        <w:spacing w:before="0" w:after="0"/>
        <w:ind w:left="851" w:hanging="851"/>
        <w:jc w:val="both"/>
        <w:rPr>
          <w:rFonts w:asciiTheme="minorHAnsi" w:hAnsiTheme="minorHAnsi"/>
          <w:color w:val="FFFFFF" w:themeColor="background1"/>
          <w:highlight w:val="darkMagenta"/>
        </w:rPr>
      </w:pPr>
      <w:bookmarkStart w:id="3" w:name="_Toc383445893"/>
      <w:r w:rsidRPr="00B65DB3">
        <w:rPr>
          <w:rFonts w:asciiTheme="minorHAnsi" w:hAnsiTheme="minorHAnsi"/>
          <w:color w:val="FFFFFF" w:themeColor="background1"/>
          <w:highlight w:val="darkMagenta"/>
        </w:rPr>
        <w:t>STATUTORY FUNCTIONS AND FUNCTIONS CONSENTED TO THE CHIEF CONSTABLE</w:t>
      </w:r>
      <w:bookmarkEnd w:id="3"/>
      <w:r w:rsidRPr="00B65DB3">
        <w:rPr>
          <w:rFonts w:asciiTheme="minorHAnsi" w:hAnsiTheme="minorHAnsi"/>
          <w:color w:val="FFFFFF" w:themeColor="background1"/>
          <w:highlight w:val="darkMagenta"/>
        </w:rPr>
        <w:t xml:space="preserve"> </w:t>
      </w:r>
    </w:p>
    <w:p w14:paraId="1CD2A627" w14:textId="77777777" w:rsidR="00BB6553" w:rsidRPr="00B65DB3" w:rsidRDefault="00BB6553" w:rsidP="00BB6553">
      <w:pPr>
        <w:pStyle w:val="Level2"/>
        <w:numPr>
          <w:ilvl w:val="0"/>
          <w:numId w:val="0"/>
        </w:numPr>
        <w:ind w:left="851"/>
        <w:rPr>
          <w:rFonts w:asciiTheme="minorHAnsi" w:hAnsiTheme="minorHAnsi"/>
          <w:b/>
        </w:rPr>
      </w:pPr>
    </w:p>
    <w:p w14:paraId="583CD885" w14:textId="77777777" w:rsidR="00BB6553" w:rsidRPr="00B65DB3" w:rsidRDefault="00BB6553"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Chief Constable is accountable for the exercise of police powers, and to the Police and Crime Commissioner for the delivery of efficient and effective policing, and the management of resources and expenditure by the Force.  </w:t>
      </w:r>
    </w:p>
    <w:p w14:paraId="314B428E" w14:textId="77777777" w:rsidR="00BB6553" w:rsidRPr="00B65DB3" w:rsidRDefault="00BB6553" w:rsidP="00BB6553">
      <w:pPr>
        <w:pStyle w:val="Level2"/>
        <w:numPr>
          <w:ilvl w:val="0"/>
          <w:numId w:val="0"/>
        </w:numPr>
        <w:spacing w:after="0"/>
        <w:ind w:left="851"/>
        <w:outlineLvl w:val="9"/>
        <w:rPr>
          <w:rFonts w:asciiTheme="minorHAnsi" w:hAnsiTheme="minorHAnsi"/>
        </w:rPr>
      </w:pPr>
    </w:p>
    <w:p w14:paraId="2F450C11" w14:textId="77777777" w:rsidR="00BB6553" w:rsidRPr="00B65DB3" w:rsidRDefault="00CD0EA4"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T</w:t>
      </w:r>
      <w:r w:rsidR="00BB6553" w:rsidRPr="00B65DB3">
        <w:rPr>
          <w:rFonts w:asciiTheme="minorHAnsi" w:hAnsiTheme="minorHAnsi"/>
        </w:rPr>
        <w:t xml:space="preserve">he Commissioner has the powers to determine how much funding should be allocated to the </w:t>
      </w:r>
      <w:r w:rsidR="006E4BE2" w:rsidRPr="00B65DB3">
        <w:rPr>
          <w:rFonts w:asciiTheme="minorHAnsi" w:hAnsiTheme="minorHAnsi"/>
        </w:rPr>
        <w:t>Force</w:t>
      </w:r>
      <w:r w:rsidR="00BB6553" w:rsidRPr="00B65DB3">
        <w:rPr>
          <w:rFonts w:asciiTheme="minorHAnsi" w:hAnsiTheme="minorHAnsi"/>
        </w:rPr>
        <w:t xml:space="preserve"> having regard to his statutory responsibilities for the totality of policing in </w:t>
      </w:r>
      <w:r w:rsidR="006E4BE2" w:rsidRPr="00B65DB3">
        <w:rPr>
          <w:rFonts w:asciiTheme="minorHAnsi" w:hAnsiTheme="minorHAnsi"/>
        </w:rPr>
        <w:t>North Wales</w:t>
      </w:r>
      <w:r w:rsidR="00BB6553" w:rsidRPr="00B65DB3">
        <w:rPr>
          <w:rFonts w:asciiTheme="minorHAnsi" w:hAnsiTheme="minorHAnsi"/>
        </w:rPr>
        <w:t xml:space="preserve">; the Police and Crime Plan and the </w:t>
      </w:r>
      <w:r w:rsidRPr="00B65DB3">
        <w:rPr>
          <w:rFonts w:asciiTheme="minorHAnsi" w:hAnsiTheme="minorHAnsi"/>
        </w:rPr>
        <w:t>Strategic Policing Requirement).</w:t>
      </w:r>
    </w:p>
    <w:p w14:paraId="06ECB0C9" w14:textId="77777777" w:rsidR="00BB6553" w:rsidRPr="00B65DB3" w:rsidRDefault="00BB6553" w:rsidP="006E4BE2">
      <w:pPr>
        <w:pStyle w:val="Level2"/>
        <w:numPr>
          <w:ilvl w:val="0"/>
          <w:numId w:val="0"/>
        </w:numPr>
        <w:ind w:left="851"/>
        <w:rPr>
          <w:rFonts w:asciiTheme="minorHAnsi" w:hAnsiTheme="minorHAnsi"/>
        </w:rPr>
      </w:pPr>
    </w:p>
    <w:p w14:paraId="4146C2DF" w14:textId="77777777" w:rsidR="00BB6553" w:rsidRPr="00B65DB3" w:rsidRDefault="00BB6553"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The Chief Constable is responsible to the public and accountable to the Commissioner for:</w:t>
      </w:r>
    </w:p>
    <w:p w14:paraId="52AEB329" w14:textId="77777777" w:rsidR="00CD0EA4" w:rsidRPr="00B65DB3" w:rsidRDefault="00CD0EA4" w:rsidP="00CD0EA4">
      <w:pPr>
        <w:pStyle w:val="Level2"/>
        <w:numPr>
          <w:ilvl w:val="0"/>
          <w:numId w:val="0"/>
        </w:numPr>
        <w:spacing w:after="0"/>
        <w:ind w:left="851"/>
        <w:outlineLvl w:val="9"/>
        <w:rPr>
          <w:rFonts w:asciiTheme="minorHAnsi" w:hAnsiTheme="minorHAnsi"/>
        </w:rPr>
      </w:pPr>
    </w:p>
    <w:p w14:paraId="131C170C" w14:textId="77777777" w:rsidR="00BB6553" w:rsidRPr="00B65DB3" w:rsidRDefault="00BB6553" w:rsidP="00781899">
      <w:pPr>
        <w:pStyle w:val="Level4"/>
        <w:numPr>
          <w:ilvl w:val="3"/>
          <w:numId w:val="19"/>
        </w:numPr>
        <w:tabs>
          <w:tab w:val="clear" w:pos="1080"/>
          <w:tab w:val="clear" w:pos="1276"/>
          <w:tab w:val="num" w:pos="1701"/>
        </w:tabs>
        <w:spacing w:after="0"/>
        <w:ind w:left="1701" w:hanging="851"/>
        <w:outlineLvl w:val="9"/>
        <w:rPr>
          <w:rFonts w:asciiTheme="minorHAnsi" w:hAnsiTheme="minorHAnsi"/>
        </w:rPr>
      </w:pPr>
      <w:r w:rsidRPr="00B65DB3">
        <w:rPr>
          <w:rFonts w:asciiTheme="minorHAnsi" w:hAnsiTheme="minorHAnsi"/>
        </w:rPr>
        <w:t xml:space="preserve">Supporting the Commissioner in the delivery of the Police and Crime Plan and to have regard to the contents of the Plan in exercising his functions.   </w:t>
      </w:r>
    </w:p>
    <w:p w14:paraId="37ACD118" w14:textId="77777777" w:rsidR="00BB6553" w:rsidRPr="00B65DB3" w:rsidRDefault="00BB6553" w:rsidP="00781899">
      <w:pPr>
        <w:pStyle w:val="Level4"/>
        <w:numPr>
          <w:ilvl w:val="3"/>
          <w:numId w:val="19"/>
        </w:numPr>
        <w:tabs>
          <w:tab w:val="clear" w:pos="1080"/>
          <w:tab w:val="clear" w:pos="1276"/>
          <w:tab w:val="num" w:pos="1701"/>
        </w:tabs>
        <w:spacing w:after="0"/>
        <w:ind w:left="1701" w:hanging="851"/>
        <w:outlineLvl w:val="9"/>
        <w:rPr>
          <w:rFonts w:asciiTheme="minorHAnsi" w:hAnsiTheme="minorHAnsi"/>
        </w:rPr>
      </w:pPr>
      <w:r w:rsidRPr="00B65DB3">
        <w:rPr>
          <w:rFonts w:asciiTheme="minorHAnsi" w:hAnsiTheme="minorHAnsi"/>
        </w:rPr>
        <w:t xml:space="preserve">Providing the Commissioner with access to information, officers and staff as required in accordance with </w:t>
      </w:r>
      <w:r w:rsidR="00CD0EA4" w:rsidRPr="00B65DB3">
        <w:rPr>
          <w:rFonts w:asciiTheme="minorHAnsi" w:hAnsiTheme="minorHAnsi"/>
        </w:rPr>
        <w:t>any</w:t>
      </w:r>
      <w:r w:rsidRPr="00B65DB3">
        <w:rPr>
          <w:rFonts w:asciiTheme="minorHAnsi" w:hAnsiTheme="minorHAnsi"/>
        </w:rPr>
        <w:t xml:space="preserve"> agreed Service Level Agreement/Memorandum of Understanding</w:t>
      </w:r>
      <w:r w:rsidR="00CD0EA4" w:rsidRPr="00B65DB3">
        <w:rPr>
          <w:rFonts w:asciiTheme="minorHAnsi" w:hAnsiTheme="minorHAnsi"/>
        </w:rPr>
        <w:t>s</w:t>
      </w:r>
      <w:r w:rsidRPr="00B65DB3">
        <w:rPr>
          <w:rFonts w:asciiTheme="minorHAnsi" w:hAnsiTheme="minorHAnsi"/>
        </w:rPr>
        <w:t xml:space="preserve"> on the provision of professional, transactio</w:t>
      </w:r>
      <w:r w:rsidR="006E4BE2" w:rsidRPr="00B65DB3">
        <w:rPr>
          <w:rFonts w:asciiTheme="minorHAnsi" w:hAnsiTheme="minorHAnsi"/>
        </w:rPr>
        <w:t>nal and other support services.</w:t>
      </w:r>
    </w:p>
    <w:p w14:paraId="7BDE6639" w14:textId="77777777" w:rsidR="00BB6553" w:rsidRPr="00B65DB3" w:rsidRDefault="00BB6553" w:rsidP="00781899">
      <w:pPr>
        <w:pStyle w:val="Level4"/>
        <w:numPr>
          <w:ilvl w:val="3"/>
          <w:numId w:val="19"/>
        </w:numPr>
        <w:tabs>
          <w:tab w:val="clear" w:pos="1080"/>
          <w:tab w:val="clear" w:pos="1276"/>
          <w:tab w:val="num" w:pos="1701"/>
        </w:tabs>
        <w:spacing w:after="0"/>
        <w:ind w:left="1701" w:hanging="851"/>
        <w:outlineLvl w:val="9"/>
        <w:rPr>
          <w:rFonts w:asciiTheme="minorHAnsi" w:hAnsiTheme="minorHAnsi"/>
        </w:rPr>
      </w:pPr>
      <w:r w:rsidRPr="00B65DB3">
        <w:rPr>
          <w:rFonts w:asciiTheme="minorHAnsi" w:hAnsiTheme="minorHAnsi"/>
        </w:rPr>
        <w:t xml:space="preserve">Having regard to the Strategic Policing Requirement when exercising and planning his policing functions.  </w:t>
      </w:r>
    </w:p>
    <w:p w14:paraId="1E04971D" w14:textId="77777777" w:rsidR="00BB6553" w:rsidRPr="00B65DB3" w:rsidRDefault="00BB6553" w:rsidP="00781899">
      <w:pPr>
        <w:pStyle w:val="Level4"/>
        <w:numPr>
          <w:ilvl w:val="3"/>
          <w:numId w:val="19"/>
        </w:numPr>
        <w:tabs>
          <w:tab w:val="clear" w:pos="1080"/>
          <w:tab w:val="clear" w:pos="1276"/>
          <w:tab w:val="num" w:pos="1701"/>
        </w:tabs>
        <w:spacing w:after="0"/>
        <w:ind w:left="1701" w:hanging="850"/>
        <w:outlineLvl w:val="9"/>
        <w:rPr>
          <w:rFonts w:asciiTheme="minorHAnsi" w:hAnsiTheme="minorHAnsi"/>
        </w:rPr>
      </w:pPr>
      <w:r w:rsidRPr="00B65DB3">
        <w:rPr>
          <w:rFonts w:asciiTheme="minorHAnsi" w:hAnsiTheme="minorHAnsi"/>
        </w:rPr>
        <w:t xml:space="preserve">Notifying and briefing the Commissioner of any matter or investigation on which he may need to provide public assurance either alone or with the Commissioner. </w:t>
      </w:r>
    </w:p>
    <w:p w14:paraId="3125F77F" w14:textId="77777777" w:rsidR="00BB6553" w:rsidRPr="00B65DB3" w:rsidRDefault="00BB6553" w:rsidP="00781899">
      <w:pPr>
        <w:pStyle w:val="Level4"/>
        <w:numPr>
          <w:ilvl w:val="3"/>
          <w:numId w:val="19"/>
        </w:numPr>
        <w:tabs>
          <w:tab w:val="clear" w:pos="1080"/>
          <w:tab w:val="clear" w:pos="1276"/>
          <w:tab w:val="num" w:pos="1701"/>
        </w:tabs>
        <w:spacing w:after="0"/>
        <w:ind w:left="1701" w:hanging="850"/>
        <w:outlineLvl w:val="9"/>
        <w:rPr>
          <w:rFonts w:asciiTheme="minorHAnsi" w:hAnsiTheme="minorHAnsi"/>
        </w:rPr>
      </w:pPr>
      <w:r w:rsidRPr="00B65DB3">
        <w:rPr>
          <w:rFonts w:asciiTheme="minorHAnsi" w:hAnsiTheme="minorHAnsi"/>
        </w:rPr>
        <w:lastRenderedPageBreak/>
        <w:t xml:space="preserve">Being the operational voice of policing in </w:t>
      </w:r>
      <w:r w:rsidR="006E4BE2" w:rsidRPr="00B65DB3">
        <w:rPr>
          <w:rFonts w:asciiTheme="minorHAnsi" w:hAnsiTheme="minorHAnsi"/>
        </w:rPr>
        <w:t>North Wales</w:t>
      </w:r>
      <w:r w:rsidRPr="00B65DB3">
        <w:rPr>
          <w:rFonts w:asciiTheme="minorHAnsi" w:hAnsiTheme="minorHAnsi"/>
        </w:rPr>
        <w:t>, and regularly explain</w:t>
      </w:r>
      <w:r w:rsidR="00C12F52" w:rsidRPr="00B65DB3">
        <w:rPr>
          <w:rFonts w:asciiTheme="minorHAnsi" w:hAnsiTheme="minorHAnsi"/>
        </w:rPr>
        <w:t>ing</w:t>
      </w:r>
      <w:r w:rsidRPr="00B65DB3">
        <w:rPr>
          <w:rFonts w:asciiTheme="minorHAnsi" w:hAnsiTheme="minorHAnsi"/>
        </w:rPr>
        <w:t xml:space="preserve"> to the public the operational actions of officers and staff under their command. </w:t>
      </w:r>
    </w:p>
    <w:p w14:paraId="18949350" w14:textId="77777777" w:rsidR="00BB6553" w:rsidRPr="00B65DB3" w:rsidRDefault="00781899" w:rsidP="00781899">
      <w:pPr>
        <w:pStyle w:val="Level4"/>
        <w:numPr>
          <w:ilvl w:val="3"/>
          <w:numId w:val="19"/>
        </w:numPr>
        <w:tabs>
          <w:tab w:val="clear" w:pos="1080"/>
          <w:tab w:val="clear" w:pos="1276"/>
          <w:tab w:val="num" w:pos="1701"/>
        </w:tabs>
        <w:spacing w:after="0"/>
        <w:ind w:left="2127" w:hanging="1276"/>
        <w:outlineLvl w:val="9"/>
        <w:rPr>
          <w:rFonts w:asciiTheme="minorHAnsi" w:hAnsiTheme="minorHAnsi"/>
        </w:rPr>
      </w:pPr>
      <w:r w:rsidRPr="00B65DB3">
        <w:rPr>
          <w:rFonts w:asciiTheme="minorHAnsi" w:hAnsiTheme="minorHAnsi"/>
        </w:rPr>
        <w:t>R</w:t>
      </w:r>
      <w:r w:rsidR="00BB6553" w:rsidRPr="00B65DB3">
        <w:rPr>
          <w:rFonts w:asciiTheme="minorHAnsi" w:hAnsiTheme="minorHAnsi"/>
        </w:rPr>
        <w:t>emaining politically independent.</w:t>
      </w:r>
    </w:p>
    <w:p w14:paraId="16E4252E" w14:textId="77777777" w:rsidR="00BB6553" w:rsidRPr="00B65DB3" w:rsidRDefault="00781899" w:rsidP="00781899">
      <w:pPr>
        <w:pStyle w:val="Level4"/>
        <w:numPr>
          <w:ilvl w:val="3"/>
          <w:numId w:val="19"/>
        </w:numPr>
        <w:tabs>
          <w:tab w:val="clear" w:pos="1080"/>
          <w:tab w:val="clear" w:pos="1276"/>
          <w:tab w:val="left" w:pos="1701"/>
        </w:tabs>
        <w:spacing w:after="0"/>
        <w:ind w:left="1701" w:hanging="850"/>
        <w:outlineLvl w:val="9"/>
        <w:rPr>
          <w:rFonts w:asciiTheme="minorHAnsi" w:hAnsiTheme="minorHAnsi"/>
        </w:rPr>
      </w:pPr>
      <w:r w:rsidRPr="00B65DB3">
        <w:rPr>
          <w:rFonts w:asciiTheme="minorHAnsi" w:hAnsiTheme="minorHAnsi"/>
        </w:rPr>
        <w:t>M</w:t>
      </w:r>
      <w:r w:rsidR="00BB6553" w:rsidRPr="00B65DB3">
        <w:rPr>
          <w:rFonts w:asciiTheme="minorHAnsi" w:hAnsiTheme="minorHAnsi"/>
        </w:rPr>
        <w:t xml:space="preserve">anaging all complaints against the force, its officers and staff, ensuring they are allocated for investigation at the appropriate level, except in relation to the Chief Constable, and to ensure that the Commissioner is kept informed to enable him/her to discharge their statutory obligations in relation to complaints in a regular meaningful and timely fashion. Serious complaints and conduct matters must be referred to the Independent Police Complaints Commission. </w:t>
      </w:r>
    </w:p>
    <w:p w14:paraId="49730344" w14:textId="77777777" w:rsidR="00BB6553" w:rsidRPr="00B65DB3" w:rsidRDefault="00BB6553" w:rsidP="006E4BE2">
      <w:pPr>
        <w:pStyle w:val="Level2"/>
        <w:numPr>
          <w:ilvl w:val="0"/>
          <w:numId w:val="0"/>
        </w:numPr>
        <w:ind w:left="851"/>
        <w:rPr>
          <w:rFonts w:asciiTheme="minorHAnsi" w:hAnsiTheme="minorHAnsi"/>
        </w:rPr>
      </w:pPr>
    </w:p>
    <w:p w14:paraId="5C513253" w14:textId="77777777" w:rsidR="00C12F52" w:rsidRPr="00B65DB3" w:rsidRDefault="00C12F52"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In relation to functions in </w:t>
      </w:r>
      <w:r w:rsidRPr="00F317ED">
        <w:rPr>
          <w:rFonts w:asciiTheme="minorHAnsi" w:hAnsiTheme="minorHAnsi"/>
        </w:rPr>
        <w:t xml:space="preserve">section </w:t>
      </w:r>
      <w:r w:rsidR="00CD0EA4" w:rsidRPr="00B65DB3">
        <w:rPr>
          <w:rFonts w:asciiTheme="minorHAnsi" w:hAnsiTheme="minorHAnsi"/>
        </w:rPr>
        <w:t>5</w:t>
      </w:r>
      <w:r w:rsidRPr="00B65DB3">
        <w:rPr>
          <w:rFonts w:asciiTheme="minorHAnsi" w:hAnsiTheme="minorHAnsi"/>
        </w:rPr>
        <w:t xml:space="preserve"> which may not be exercised without the consent of the Commissioner, where there is any doubt in relation to interpretation, the issue shall be referred to the Commissioner for a decision.</w:t>
      </w:r>
    </w:p>
    <w:p w14:paraId="32048633" w14:textId="77777777" w:rsidR="00C12F52" w:rsidRPr="00B65DB3" w:rsidRDefault="00C12F52" w:rsidP="00C12F52">
      <w:pPr>
        <w:pStyle w:val="Level2"/>
        <w:numPr>
          <w:ilvl w:val="0"/>
          <w:numId w:val="0"/>
        </w:numPr>
        <w:spacing w:after="0"/>
        <w:ind w:left="851"/>
        <w:outlineLvl w:val="9"/>
        <w:rPr>
          <w:rFonts w:asciiTheme="minorHAnsi" w:hAnsiTheme="minorHAnsi"/>
        </w:rPr>
      </w:pPr>
    </w:p>
    <w:p w14:paraId="729D2984" w14:textId="65AC04E3" w:rsidR="00BB6553" w:rsidRPr="00B65DB3" w:rsidRDefault="00BB6553" w:rsidP="00AF5601">
      <w:pPr>
        <w:pStyle w:val="Level2"/>
        <w:numPr>
          <w:ilvl w:val="0"/>
          <w:numId w:val="0"/>
        </w:numPr>
        <w:tabs>
          <w:tab w:val="num" w:pos="851"/>
        </w:tabs>
        <w:spacing w:after="0"/>
        <w:ind w:left="851"/>
        <w:outlineLvl w:val="9"/>
        <w:rPr>
          <w:rFonts w:asciiTheme="minorHAnsi" w:hAnsiTheme="minorHAnsi"/>
        </w:rPr>
      </w:pPr>
      <w:r w:rsidRPr="00B65DB3">
        <w:rPr>
          <w:rFonts w:asciiTheme="minorHAnsi" w:hAnsiTheme="minorHAnsi"/>
        </w:rPr>
        <w:t xml:space="preserve">The Chief Constable is responsible for the following functions </w:t>
      </w:r>
      <w:r w:rsidR="00C12F52" w:rsidRPr="00B65DB3">
        <w:rPr>
          <w:rFonts w:asciiTheme="minorHAnsi" w:hAnsiTheme="minorHAnsi"/>
        </w:rPr>
        <w:t xml:space="preserve">set out </w:t>
      </w:r>
      <w:r w:rsidR="00FC54DE" w:rsidRPr="00B65DB3">
        <w:rPr>
          <w:rFonts w:asciiTheme="minorHAnsi" w:hAnsiTheme="minorHAnsi"/>
        </w:rPr>
        <w:t xml:space="preserve">in paragraphs </w:t>
      </w:r>
      <w:r w:rsidR="00FC54DE" w:rsidRPr="00F317ED">
        <w:rPr>
          <w:rFonts w:asciiTheme="minorHAnsi" w:hAnsiTheme="minorHAnsi"/>
        </w:rPr>
        <w:t>4.5</w:t>
      </w:r>
      <w:r w:rsidR="00CD0EA4" w:rsidRPr="00F317ED">
        <w:rPr>
          <w:rFonts w:asciiTheme="minorHAnsi" w:hAnsiTheme="minorHAnsi"/>
        </w:rPr>
        <w:t xml:space="preserve"> to 4.2</w:t>
      </w:r>
      <w:r w:rsidR="00FC54DE" w:rsidRPr="00F317ED">
        <w:rPr>
          <w:rFonts w:asciiTheme="minorHAnsi" w:hAnsiTheme="minorHAnsi"/>
        </w:rPr>
        <w:t>2</w:t>
      </w:r>
      <w:r w:rsidR="00CD0EA4" w:rsidRPr="00B65DB3">
        <w:rPr>
          <w:rFonts w:asciiTheme="minorHAnsi" w:hAnsiTheme="minorHAnsi"/>
        </w:rPr>
        <w:t xml:space="preserve"> below, </w:t>
      </w:r>
      <w:r w:rsidRPr="00B65DB3">
        <w:rPr>
          <w:rFonts w:asciiTheme="minorHAnsi" w:hAnsiTheme="minorHAnsi"/>
        </w:rPr>
        <w:t xml:space="preserve">some of which by virtue of a consent given by the Commissioner.  In so far as empowered to do so, the Commissioner consents to the Chief Constable taking such action and carrying out such functions in relation to the resources allocated </w:t>
      </w:r>
      <w:r w:rsidR="00264DCD">
        <w:rPr>
          <w:rFonts w:asciiTheme="minorHAnsi" w:hAnsiTheme="minorHAnsi"/>
        </w:rPr>
        <w:t xml:space="preserve">to the force </w:t>
      </w:r>
      <w:r w:rsidRPr="00B65DB3">
        <w:rPr>
          <w:rFonts w:asciiTheme="minorHAnsi" w:hAnsiTheme="minorHAnsi"/>
        </w:rPr>
        <w:t>as is necessary for the Chief Constable to e</w:t>
      </w:r>
      <w:r w:rsidR="00CD0EA4" w:rsidRPr="00B65DB3">
        <w:rPr>
          <w:rFonts w:asciiTheme="minorHAnsi" w:hAnsiTheme="minorHAnsi"/>
        </w:rPr>
        <w:t>xercise policing functions.</w:t>
      </w:r>
    </w:p>
    <w:p w14:paraId="124EA8BD" w14:textId="77777777" w:rsidR="00CD0EA4" w:rsidRPr="00B65DB3" w:rsidRDefault="00CD0EA4" w:rsidP="00AF5601">
      <w:pPr>
        <w:pStyle w:val="Level2"/>
        <w:numPr>
          <w:ilvl w:val="0"/>
          <w:numId w:val="0"/>
        </w:numPr>
        <w:tabs>
          <w:tab w:val="num" w:pos="851"/>
        </w:tabs>
        <w:spacing w:after="0"/>
        <w:ind w:left="851"/>
        <w:outlineLvl w:val="9"/>
        <w:rPr>
          <w:rFonts w:asciiTheme="minorHAnsi" w:hAnsiTheme="minorHAnsi"/>
        </w:rPr>
      </w:pPr>
    </w:p>
    <w:p w14:paraId="6EAC10D5" w14:textId="77777777" w:rsidR="00BB6553" w:rsidRPr="00B65DB3" w:rsidRDefault="00BB6553" w:rsidP="00781899">
      <w:pPr>
        <w:pStyle w:val="Level2"/>
        <w:numPr>
          <w:ilvl w:val="0"/>
          <w:numId w:val="0"/>
        </w:numPr>
        <w:ind w:left="851"/>
        <w:rPr>
          <w:rFonts w:asciiTheme="minorHAnsi" w:hAnsiTheme="minorHAnsi"/>
          <w:b/>
          <w:color w:val="FFFFFF" w:themeColor="background1"/>
        </w:rPr>
      </w:pPr>
      <w:bookmarkStart w:id="4" w:name="_Toc383445894"/>
      <w:r w:rsidRPr="00B65DB3">
        <w:rPr>
          <w:rFonts w:asciiTheme="minorHAnsi" w:hAnsiTheme="minorHAnsi"/>
          <w:b/>
          <w:color w:val="FFFFFF" w:themeColor="background1"/>
          <w:highlight w:val="darkMagenta"/>
        </w:rPr>
        <w:t>Finance</w:t>
      </w:r>
      <w:bookmarkEnd w:id="4"/>
    </w:p>
    <w:p w14:paraId="5A0EA1BB" w14:textId="11BF8C51" w:rsidR="00BB6553" w:rsidRPr="00B65DB3" w:rsidRDefault="00BB6553"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Commissioner consents to the Chief Constable taking all steps reasonably necessary to manage and administer the budget and other resources allocated to </w:t>
      </w:r>
      <w:r w:rsidR="00264DCD">
        <w:rPr>
          <w:rFonts w:asciiTheme="minorHAnsi" w:hAnsiTheme="minorHAnsi"/>
        </w:rPr>
        <w:t>the force</w:t>
      </w:r>
      <w:r w:rsidRPr="00B65DB3">
        <w:rPr>
          <w:rFonts w:asciiTheme="minorHAnsi" w:hAnsiTheme="minorHAnsi"/>
        </w:rPr>
        <w:t xml:space="preserve"> by the Commissioner including the following:</w:t>
      </w:r>
    </w:p>
    <w:p w14:paraId="7E5F6191" w14:textId="77777777" w:rsidR="00BB6553" w:rsidRPr="00B65DB3" w:rsidRDefault="00BB6553" w:rsidP="00AF5601">
      <w:pPr>
        <w:pStyle w:val="Level2"/>
        <w:numPr>
          <w:ilvl w:val="0"/>
          <w:numId w:val="0"/>
        </w:numPr>
        <w:ind w:left="851"/>
        <w:rPr>
          <w:rFonts w:asciiTheme="minorHAnsi" w:hAnsiTheme="minorHAnsi"/>
        </w:rPr>
      </w:pPr>
    </w:p>
    <w:p w14:paraId="2C2EE154" w14:textId="77777777" w:rsidR="00BB6553" w:rsidRPr="00B65DB3" w:rsidRDefault="00BB6553" w:rsidP="00B76F55">
      <w:pPr>
        <w:pStyle w:val="Level4"/>
        <w:numPr>
          <w:ilvl w:val="3"/>
          <w:numId w:val="21"/>
        </w:numPr>
        <w:tabs>
          <w:tab w:val="clear" w:pos="1080"/>
          <w:tab w:val="clear" w:pos="1276"/>
          <w:tab w:val="num" w:pos="1701"/>
        </w:tabs>
        <w:spacing w:after="0"/>
        <w:ind w:left="1701" w:hanging="850"/>
        <w:outlineLvl w:val="9"/>
        <w:rPr>
          <w:rFonts w:asciiTheme="minorHAnsi" w:hAnsiTheme="minorHAnsi"/>
        </w:rPr>
      </w:pPr>
      <w:r w:rsidRPr="00B65DB3">
        <w:rPr>
          <w:rFonts w:asciiTheme="minorHAnsi" w:hAnsiTheme="minorHAnsi"/>
        </w:rPr>
        <w:t xml:space="preserve">Undertake the day to day management of the budget provided to the </w:t>
      </w:r>
      <w:r w:rsidR="00FB088A" w:rsidRPr="00B65DB3">
        <w:rPr>
          <w:rFonts w:asciiTheme="minorHAnsi" w:hAnsiTheme="minorHAnsi"/>
        </w:rPr>
        <w:t>force</w:t>
      </w:r>
      <w:r w:rsidRPr="00B65DB3">
        <w:rPr>
          <w:rFonts w:asciiTheme="minorHAnsi" w:hAnsiTheme="minorHAnsi"/>
        </w:rPr>
        <w:t xml:space="preserve"> in accordance with financial regulations.</w:t>
      </w:r>
      <w:r w:rsidRPr="00B65DB3">
        <w:rPr>
          <w:rFonts w:asciiTheme="minorHAnsi" w:hAnsiTheme="minorHAnsi"/>
        </w:rPr>
        <w:tab/>
      </w:r>
    </w:p>
    <w:p w14:paraId="1D870B7D" w14:textId="77777777" w:rsidR="00CD0EA4" w:rsidRPr="00B65DB3" w:rsidRDefault="00CD0EA4" w:rsidP="0040343D">
      <w:pPr>
        <w:pStyle w:val="Level2"/>
        <w:numPr>
          <w:ilvl w:val="0"/>
          <w:numId w:val="0"/>
        </w:numPr>
        <w:ind w:left="851" w:hanging="851"/>
        <w:rPr>
          <w:rFonts w:asciiTheme="minorHAnsi" w:hAnsiTheme="minorHAnsi"/>
          <w:b/>
        </w:rPr>
      </w:pPr>
    </w:p>
    <w:p w14:paraId="60D0882F" w14:textId="77777777" w:rsidR="00BB6553" w:rsidRPr="00B65DB3" w:rsidRDefault="00BB6553" w:rsidP="00781899">
      <w:pPr>
        <w:pStyle w:val="Level2"/>
        <w:numPr>
          <w:ilvl w:val="0"/>
          <w:numId w:val="0"/>
        </w:numPr>
        <w:ind w:left="851"/>
        <w:rPr>
          <w:rFonts w:asciiTheme="minorHAnsi" w:hAnsiTheme="minorHAnsi"/>
          <w:b/>
          <w:color w:val="FFFFFF" w:themeColor="background1"/>
        </w:rPr>
      </w:pPr>
      <w:bookmarkStart w:id="5" w:name="_Toc383445895"/>
      <w:r w:rsidRPr="00B65DB3">
        <w:rPr>
          <w:rFonts w:asciiTheme="minorHAnsi" w:hAnsiTheme="minorHAnsi"/>
          <w:b/>
          <w:color w:val="FFFFFF" w:themeColor="background1"/>
          <w:highlight w:val="darkMagenta"/>
        </w:rPr>
        <w:t>Procurement</w:t>
      </w:r>
      <w:bookmarkEnd w:id="5"/>
    </w:p>
    <w:p w14:paraId="3B0561BE" w14:textId="77777777" w:rsidR="00BB6553" w:rsidRPr="00B65DB3" w:rsidRDefault="00BB6553"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Undertake the day to day management of the procurement function in accordance with financial regulati</w:t>
      </w:r>
      <w:r w:rsidR="00155B3D" w:rsidRPr="00B65DB3">
        <w:rPr>
          <w:rFonts w:asciiTheme="minorHAnsi" w:hAnsiTheme="minorHAnsi"/>
        </w:rPr>
        <w:t>ons and the Procurement Policy</w:t>
      </w:r>
      <w:r w:rsidRPr="00B65DB3">
        <w:rPr>
          <w:rFonts w:asciiTheme="minorHAnsi" w:hAnsiTheme="minorHAnsi"/>
        </w:rPr>
        <w:t xml:space="preserve"> agreed by the Commissioner.</w:t>
      </w:r>
    </w:p>
    <w:p w14:paraId="58839ABA" w14:textId="77777777" w:rsidR="00BB6553" w:rsidRPr="00B65DB3" w:rsidRDefault="00BB6553" w:rsidP="00AF5601">
      <w:pPr>
        <w:pStyle w:val="Level2"/>
        <w:numPr>
          <w:ilvl w:val="0"/>
          <w:numId w:val="0"/>
        </w:numPr>
        <w:spacing w:after="0"/>
        <w:ind w:left="851"/>
        <w:outlineLvl w:val="9"/>
        <w:rPr>
          <w:rFonts w:asciiTheme="minorHAnsi" w:hAnsiTheme="minorHAnsi"/>
        </w:rPr>
      </w:pPr>
    </w:p>
    <w:p w14:paraId="4BD3B034" w14:textId="77777777" w:rsidR="00BB6553" w:rsidRPr="00B65DB3" w:rsidRDefault="00BB6553"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procurement of and the entering into of contracts in his own right for goods and /or services </w:t>
      </w:r>
      <w:r w:rsidRPr="00071EEC">
        <w:rPr>
          <w:rFonts w:asciiTheme="minorHAnsi" w:hAnsiTheme="minorHAnsi"/>
        </w:rPr>
        <w:t xml:space="preserve">with an </w:t>
      </w:r>
      <w:r w:rsidR="00FC13A2" w:rsidRPr="00071EEC">
        <w:rPr>
          <w:rFonts w:asciiTheme="minorHAnsi" w:hAnsiTheme="minorHAnsi"/>
        </w:rPr>
        <w:t xml:space="preserve">annual value below £100,000 </w:t>
      </w:r>
      <w:r w:rsidR="00FF11C0" w:rsidRPr="00071EEC">
        <w:rPr>
          <w:rFonts w:asciiTheme="minorHAnsi" w:hAnsiTheme="minorHAnsi"/>
        </w:rPr>
        <w:t>and</w:t>
      </w:r>
      <w:r w:rsidR="00FC13A2" w:rsidRPr="00071EEC">
        <w:rPr>
          <w:rFonts w:asciiTheme="minorHAnsi" w:hAnsiTheme="minorHAnsi"/>
        </w:rPr>
        <w:t xml:space="preserve"> an </w:t>
      </w:r>
      <w:r w:rsidRPr="00071EEC">
        <w:rPr>
          <w:rFonts w:asciiTheme="minorHAnsi" w:hAnsiTheme="minorHAnsi"/>
        </w:rPr>
        <w:t>aggregate value over the lifetime of the contract below £</w:t>
      </w:r>
      <w:r w:rsidR="00FC13A2" w:rsidRPr="00071EEC">
        <w:rPr>
          <w:rFonts w:asciiTheme="minorHAnsi" w:hAnsiTheme="minorHAnsi"/>
        </w:rPr>
        <w:t>2</w:t>
      </w:r>
      <w:r w:rsidRPr="00071EEC">
        <w:rPr>
          <w:rFonts w:asciiTheme="minorHAnsi" w:hAnsiTheme="minorHAnsi"/>
        </w:rPr>
        <w:t>50,000.</w:t>
      </w:r>
      <w:r w:rsidRPr="00B65DB3">
        <w:rPr>
          <w:rFonts w:asciiTheme="minorHAnsi" w:hAnsiTheme="minorHAnsi"/>
        </w:rPr>
        <w:t xml:space="preserve">  </w:t>
      </w:r>
    </w:p>
    <w:p w14:paraId="131BA48B" w14:textId="77777777" w:rsidR="00AF5601" w:rsidRPr="00B65DB3" w:rsidRDefault="00AF5601" w:rsidP="00AF5601">
      <w:pPr>
        <w:pStyle w:val="Level2"/>
        <w:numPr>
          <w:ilvl w:val="0"/>
          <w:numId w:val="0"/>
        </w:numPr>
        <w:spacing w:after="0"/>
        <w:ind w:left="851"/>
        <w:outlineLvl w:val="9"/>
        <w:rPr>
          <w:rFonts w:asciiTheme="minorHAnsi" w:hAnsiTheme="minorHAnsi"/>
        </w:rPr>
      </w:pPr>
    </w:p>
    <w:p w14:paraId="26842052" w14:textId="77777777" w:rsidR="00BB6553" w:rsidRPr="00B65DB3" w:rsidRDefault="00BB6553"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approval of extensions to contracts which fall within the agreed terms of the contract. </w:t>
      </w:r>
    </w:p>
    <w:p w14:paraId="35D8A9A1" w14:textId="10F3E411" w:rsidR="005D685D" w:rsidRDefault="005D685D">
      <w:pPr>
        <w:ind w:left="709" w:hanging="709"/>
        <w:rPr>
          <w:rFonts w:asciiTheme="minorHAnsi" w:hAnsiTheme="minorHAnsi"/>
          <w:lang w:eastAsia="en-US"/>
        </w:rPr>
      </w:pPr>
      <w:r>
        <w:rPr>
          <w:rFonts w:asciiTheme="minorHAnsi" w:hAnsiTheme="minorHAnsi"/>
        </w:rPr>
        <w:br w:type="page"/>
      </w:r>
    </w:p>
    <w:p w14:paraId="77812794" w14:textId="77777777" w:rsidR="00BB6553" w:rsidRPr="00B65DB3" w:rsidRDefault="00BB6553" w:rsidP="00AF5601">
      <w:pPr>
        <w:pStyle w:val="Level2"/>
        <w:numPr>
          <w:ilvl w:val="0"/>
          <w:numId w:val="0"/>
        </w:numPr>
        <w:ind w:left="851"/>
        <w:rPr>
          <w:rFonts w:asciiTheme="minorHAnsi" w:hAnsiTheme="minorHAnsi"/>
        </w:rPr>
      </w:pPr>
    </w:p>
    <w:p w14:paraId="53F05609" w14:textId="77777777" w:rsidR="00BB6553" w:rsidRPr="00B65DB3" w:rsidRDefault="00BB6553" w:rsidP="00781899">
      <w:pPr>
        <w:pStyle w:val="Level2"/>
        <w:numPr>
          <w:ilvl w:val="0"/>
          <w:numId w:val="0"/>
        </w:numPr>
        <w:ind w:left="851"/>
        <w:rPr>
          <w:rFonts w:asciiTheme="minorHAnsi" w:hAnsiTheme="minorHAnsi"/>
          <w:b/>
          <w:color w:val="FFFFFF" w:themeColor="background1"/>
        </w:rPr>
      </w:pPr>
      <w:bookmarkStart w:id="6" w:name="_Toc383445896"/>
      <w:r w:rsidRPr="00B65DB3">
        <w:rPr>
          <w:rFonts w:asciiTheme="minorHAnsi" w:hAnsiTheme="minorHAnsi"/>
          <w:b/>
          <w:color w:val="FFFFFF" w:themeColor="background1"/>
          <w:highlight w:val="darkMagenta"/>
        </w:rPr>
        <w:t>Property</w:t>
      </w:r>
      <w:bookmarkEnd w:id="6"/>
    </w:p>
    <w:p w14:paraId="46217B39" w14:textId="77777777" w:rsidR="00BB6553" w:rsidRPr="00B65DB3" w:rsidRDefault="00BB6553"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Manage and maintain the Commissioner’s estate in accordance with </w:t>
      </w:r>
      <w:proofErr w:type="gramStart"/>
      <w:r w:rsidR="00155B3D" w:rsidRPr="00B65DB3">
        <w:rPr>
          <w:rFonts w:asciiTheme="minorHAnsi" w:hAnsiTheme="minorHAnsi"/>
        </w:rPr>
        <w:t xml:space="preserve">the </w:t>
      </w:r>
      <w:r w:rsidRPr="00B65DB3">
        <w:rPr>
          <w:rFonts w:asciiTheme="minorHAnsi" w:hAnsiTheme="minorHAnsi"/>
        </w:rPr>
        <w:t xml:space="preserve"> strategies</w:t>
      </w:r>
      <w:proofErr w:type="gramEnd"/>
      <w:r w:rsidRPr="00B65DB3">
        <w:rPr>
          <w:rFonts w:asciiTheme="minorHAnsi" w:hAnsiTheme="minorHAnsi"/>
        </w:rPr>
        <w:t xml:space="preserve"> and budget</w:t>
      </w:r>
      <w:r w:rsidR="00155B3D" w:rsidRPr="00B65DB3">
        <w:rPr>
          <w:rFonts w:asciiTheme="minorHAnsi" w:hAnsiTheme="minorHAnsi"/>
        </w:rPr>
        <w:t xml:space="preserve"> approved by the Commissioner</w:t>
      </w:r>
      <w:r w:rsidRPr="00B65DB3">
        <w:rPr>
          <w:rFonts w:asciiTheme="minorHAnsi" w:hAnsiTheme="minorHAnsi"/>
        </w:rPr>
        <w:t xml:space="preserve">. </w:t>
      </w:r>
    </w:p>
    <w:p w14:paraId="0D811F63" w14:textId="77777777" w:rsidR="00BB6553" w:rsidRPr="00B65DB3" w:rsidRDefault="00BB6553" w:rsidP="00AF5601">
      <w:pPr>
        <w:pStyle w:val="Level2"/>
        <w:numPr>
          <w:ilvl w:val="0"/>
          <w:numId w:val="0"/>
        </w:numPr>
        <w:spacing w:after="0"/>
        <w:ind w:left="851"/>
        <w:outlineLvl w:val="9"/>
        <w:rPr>
          <w:rFonts w:asciiTheme="minorHAnsi" w:hAnsiTheme="minorHAnsi"/>
        </w:rPr>
      </w:pPr>
    </w:p>
    <w:p w14:paraId="2D9DDF19" w14:textId="4352B5E5"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Maintain an asset register of all property and major assets owned</w:t>
      </w:r>
      <w:r w:rsidR="00264DCD">
        <w:rPr>
          <w:rFonts w:asciiTheme="minorHAnsi" w:hAnsiTheme="minorHAnsi"/>
        </w:rPr>
        <w:t xml:space="preserve"> or leased</w:t>
      </w:r>
      <w:r w:rsidRPr="00B65DB3">
        <w:rPr>
          <w:rFonts w:asciiTheme="minorHAnsi" w:hAnsiTheme="minorHAnsi"/>
        </w:rPr>
        <w:t xml:space="preserve"> by the Commissioner. </w:t>
      </w:r>
    </w:p>
    <w:p w14:paraId="1C849C86" w14:textId="77777777" w:rsidR="0074028F" w:rsidRPr="00B65DB3" w:rsidRDefault="0074028F" w:rsidP="0074028F">
      <w:pPr>
        <w:pStyle w:val="Level2"/>
        <w:numPr>
          <w:ilvl w:val="0"/>
          <w:numId w:val="0"/>
        </w:numPr>
        <w:spacing w:after="0"/>
        <w:outlineLvl w:val="9"/>
        <w:rPr>
          <w:rFonts w:asciiTheme="minorHAnsi" w:hAnsiTheme="minorHAnsi"/>
        </w:rPr>
      </w:pPr>
    </w:p>
    <w:p w14:paraId="26757D60" w14:textId="77777777" w:rsidR="00BB6553" w:rsidRPr="00B65DB3" w:rsidRDefault="00BB6553" w:rsidP="00781899">
      <w:pPr>
        <w:pStyle w:val="Level2"/>
        <w:numPr>
          <w:ilvl w:val="0"/>
          <w:numId w:val="0"/>
        </w:numPr>
        <w:ind w:left="851"/>
        <w:rPr>
          <w:rFonts w:asciiTheme="minorHAnsi" w:hAnsiTheme="minorHAnsi"/>
          <w:b/>
          <w:color w:val="FFFFFF" w:themeColor="background1"/>
        </w:rPr>
      </w:pPr>
      <w:bookmarkStart w:id="7" w:name="_Toc383445897"/>
      <w:r w:rsidRPr="00B65DB3">
        <w:rPr>
          <w:rFonts w:asciiTheme="minorHAnsi" w:hAnsiTheme="minorHAnsi"/>
          <w:b/>
          <w:color w:val="FFFFFF" w:themeColor="background1"/>
          <w:highlight w:val="darkMagenta"/>
        </w:rPr>
        <w:t>Legal</w:t>
      </w:r>
      <w:bookmarkEnd w:id="7"/>
    </w:p>
    <w:p w14:paraId="0457844D" w14:textId="77777777" w:rsidR="00CD0EA4" w:rsidRPr="00B65DB3" w:rsidRDefault="00C12F52" w:rsidP="0074028F">
      <w:pPr>
        <w:pStyle w:val="Level2"/>
        <w:numPr>
          <w:ilvl w:val="1"/>
          <w:numId w:val="15"/>
        </w:numPr>
        <w:tabs>
          <w:tab w:val="clear" w:pos="360"/>
          <w:tab w:val="num" w:pos="851"/>
        </w:tabs>
        <w:spacing w:after="0"/>
        <w:ind w:left="851" w:hanging="851"/>
        <w:outlineLvl w:val="9"/>
        <w:rPr>
          <w:rFonts w:asciiTheme="minorHAnsi" w:hAnsiTheme="minorHAnsi"/>
          <w:b/>
          <w:bCs/>
        </w:rPr>
      </w:pPr>
      <w:r w:rsidRPr="00B65DB3">
        <w:rPr>
          <w:rFonts w:asciiTheme="minorHAnsi" w:hAnsiTheme="minorHAnsi"/>
        </w:rPr>
        <w:t xml:space="preserve">To approve the financial settlement of all claims against the </w:t>
      </w:r>
      <w:r w:rsidR="003D33ED">
        <w:rPr>
          <w:rFonts w:asciiTheme="minorHAnsi" w:hAnsiTheme="minorHAnsi"/>
        </w:rPr>
        <w:t>Chief Constable’s Office</w:t>
      </w:r>
      <w:r w:rsidR="00CD0EA4" w:rsidRPr="00B65DB3">
        <w:rPr>
          <w:rFonts w:asciiTheme="minorHAnsi" w:hAnsiTheme="minorHAnsi"/>
        </w:rPr>
        <w:t>.</w:t>
      </w:r>
    </w:p>
    <w:p w14:paraId="2C7B28D5" w14:textId="77777777" w:rsidR="00BB6553" w:rsidRPr="00B65DB3" w:rsidRDefault="00C12F52" w:rsidP="00CD0EA4">
      <w:pPr>
        <w:pStyle w:val="Level2"/>
        <w:numPr>
          <w:ilvl w:val="0"/>
          <w:numId w:val="0"/>
        </w:numPr>
        <w:spacing w:after="0"/>
        <w:ind w:left="851"/>
        <w:outlineLvl w:val="9"/>
        <w:rPr>
          <w:rFonts w:asciiTheme="minorHAnsi" w:hAnsiTheme="minorHAnsi"/>
          <w:b/>
          <w:bCs/>
        </w:rPr>
      </w:pPr>
      <w:r w:rsidRPr="00B65DB3">
        <w:rPr>
          <w:rFonts w:asciiTheme="minorHAnsi" w:hAnsiTheme="minorHAnsi"/>
        </w:rPr>
        <w:t xml:space="preserve"> </w:t>
      </w:r>
    </w:p>
    <w:p w14:paraId="0BDA4953" w14:textId="77777777"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The Chief Constable must submit an annual report on the settlement of any claims to the Commissioner under this paragraph.</w:t>
      </w:r>
    </w:p>
    <w:p w14:paraId="503BB5BD" w14:textId="77777777" w:rsidR="00BB6553" w:rsidRPr="00B65DB3" w:rsidRDefault="00BB6553" w:rsidP="00AF5601">
      <w:pPr>
        <w:pStyle w:val="Level2"/>
        <w:numPr>
          <w:ilvl w:val="0"/>
          <w:numId w:val="0"/>
        </w:numPr>
        <w:ind w:left="851"/>
        <w:rPr>
          <w:rFonts w:asciiTheme="minorHAnsi" w:hAnsiTheme="minorHAnsi"/>
          <w:b/>
          <w:bCs/>
        </w:rPr>
      </w:pPr>
    </w:p>
    <w:p w14:paraId="1DB80388" w14:textId="77777777"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 xml:space="preserve">Institute, defend or participate in legal actions to protect the interests of </w:t>
      </w:r>
      <w:r w:rsidR="00AF5601" w:rsidRPr="00B65DB3">
        <w:rPr>
          <w:rFonts w:asciiTheme="minorHAnsi" w:hAnsiTheme="minorHAnsi"/>
        </w:rPr>
        <w:t>North Wales Police</w:t>
      </w:r>
      <w:r w:rsidRPr="00B65DB3">
        <w:rPr>
          <w:rFonts w:asciiTheme="minorHAnsi" w:hAnsiTheme="minorHAnsi"/>
        </w:rPr>
        <w:t>.</w:t>
      </w:r>
      <w:r w:rsidR="00155B3D" w:rsidRPr="00B65DB3">
        <w:rPr>
          <w:rFonts w:asciiTheme="minorHAnsi" w:hAnsiTheme="minorHAnsi"/>
        </w:rPr>
        <w:t xml:space="preserve"> </w:t>
      </w:r>
    </w:p>
    <w:p w14:paraId="376C3327" w14:textId="77777777" w:rsidR="00BB6553" w:rsidRPr="00B65DB3" w:rsidRDefault="00BB6553" w:rsidP="00AF5601">
      <w:pPr>
        <w:pStyle w:val="Level2"/>
        <w:numPr>
          <w:ilvl w:val="0"/>
          <w:numId w:val="0"/>
        </w:numPr>
        <w:spacing w:after="0"/>
        <w:ind w:left="851"/>
        <w:outlineLvl w:val="9"/>
        <w:rPr>
          <w:rFonts w:asciiTheme="minorHAnsi" w:hAnsiTheme="minorHAnsi"/>
        </w:rPr>
      </w:pPr>
    </w:p>
    <w:p w14:paraId="4CF3223A" w14:textId="77777777"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Provide advice, institute and defend legal proceedings on behalf of the Commissioner when requested by the Commissioner to do so.</w:t>
      </w:r>
    </w:p>
    <w:p w14:paraId="2674FAB7" w14:textId="77777777" w:rsidR="00BB6553" w:rsidRPr="00B65DB3" w:rsidRDefault="00BB6553" w:rsidP="0040343D">
      <w:pPr>
        <w:pStyle w:val="Level2"/>
        <w:numPr>
          <w:ilvl w:val="0"/>
          <w:numId w:val="0"/>
        </w:numPr>
        <w:ind w:left="851"/>
        <w:rPr>
          <w:rFonts w:asciiTheme="minorHAnsi" w:hAnsiTheme="minorHAnsi"/>
          <w:bCs/>
        </w:rPr>
      </w:pPr>
    </w:p>
    <w:p w14:paraId="70C30AAE" w14:textId="77777777" w:rsidR="00BB6553" w:rsidRPr="00B65DB3" w:rsidRDefault="00BB6553" w:rsidP="0040343D">
      <w:pPr>
        <w:pStyle w:val="Level2"/>
        <w:numPr>
          <w:ilvl w:val="0"/>
          <w:numId w:val="0"/>
        </w:numPr>
        <w:ind w:left="851" w:hanging="851"/>
        <w:rPr>
          <w:rFonts w:asciiTheme="minorHAnsi" w:hAnsiTheme="minorHAnsi"/>
          <w:b/>
          <w:color w:val="FFFFFF" w:themeColor="background1"/>
        </w:rPr>
      </w:pPr>
      <w:bookmarkStart w:id="8" w:name="_Toc383445898"/>
      <w:r w:rsidRPr="00B65DB3">
        <w:rPr>
          <w:rFonts w:asciiTheme="minorHAnsi" w:hAnsiTheme="minorHAnsi"/>
          <w:b/>
          <w:color w:val="FFFFFF" w:themeColor="background1"/>
          <w:highlight w:val="darkMagenta"/>
        </w:rPr>
        <w:t>Human Resources</w:t>
      </w:r>
      <w:bookmarkEnd w:id="8"/>
      <w:r w:rsidRPr="00B65DB3">
        <w:rPr>
          <w:rFonts w:asciiTheme="minorHAnsi" w:hAnsiTheme="minorHAnsi"/>
          <w:b/>
          <w:color w:val="FFFFFF" w:themeColor="background1"/>
        </w:rPr>
        <w:t xml:space="preserve"> </w:t>
      </w:r>
    </w:p>
    <w:p w14:paraId="057DAB01" w14:textId="77777777" w:rsidR="00BB6553" w:rsidRPr="00B65DB3" w:rsidRDefault="00BB6553" w:rsidP="00AF5601">
      <w:pPr>
        <w:pStyle w:val="Level2"/>
        <w:numPr>
          <w:ilvl w:val="0"/>
          <w:numId w:val="0"/>
        </w:numPr>
        <w:spacing w:after="0"/>
        <w:ind w:left="851"/>
        <w:outlineLvl w:val="9"/>
        <w:rPr>
          <w:rFonts w:asciiTheme="minorHAnsi" w:hAnsiTheme="minorHAnsi"/>
        </w:rPr>
      </w:pPr>
    </w:p>
    <w:p w14:paraId="4115E728" w14:textId="77777777"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Subject to the requirement for the financial implications to be approved by the Commissioner and in line with the agreed policies, to approve the retirements or redundancies, in the interests of the efficiency of the service, of staff where sums are within budget and to report to the Commissioner on this issue each year.</w:t>
      </w:r>
    </w:p>
    <w:p w14:paraId="0051C04D" w14:textId="77777777" w:rsidR="00BB6553" w:rsidRPr="00B65DB3" w:rsidRDefault="00BB6553" w:rsidP="00AF5601">
      <w:pPr>
        <w:pStyle w:val="Level2"/>
        <w:numPr>
          <w:ilvl w:val="0"/>
          <w:numId w:val="0"/>
        </w:numPr>
        <w:spacing w:after="0"/>
        <w:ind w:left="851"/>
        <w:outlineLvl w:val="9"/>
        <w:rPr>
          <w:rFonts w:asciiTheme="minorHAnsi" w:hAnsiTheme="minorHAnsi"/>
        </w:rPr>
      </w:pPr>
    </w:p>
    <w:p w14:paraId="5B4B0A7C" w14:textId="77777777"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 xml:space="preserve">Notwithstanding the absolute requirement at paragraph </w:t>
      </w:r>
      <w:r w:rsidR="00FC54DE" w:rsidRPr="00F317ED">
        <w:rPr>
          <w:rFonts w:asciiTheme="minorHAnsi" w:hAnsiTheme="minorHAnsi"/>
        </w:rPr>
        <w:t>4.</w:t>
      </w:r>
      <w:r w:rsidR="00FC54DE" w:rsidRPr="00B65DB3">
        <w:rPr>
          <w:rFonts w:asciiTheme="minorHAnsi" w:hAnsiTheme="minorHAnsi"/>
        </w:rPr>
        <w:t>15</w:t>
      </w:r>
      <w:r w:rsidRPr="00B65DB3">
        <w:rPr>
          <w:rFonts w:asciiTheme="minorHAnsi" w:hAnsiTheme="minorHAnsi"/>
        </w:rPr>
        <w:t xml:space="preserve">, the Commissioner must be </w:t>
      </w:r>
      <w:r w:rsidR="00C12F52" w:rsidRPr="00B65DB3">
        <w:rPr>
          <w:rFonts w:asciiTheme="minorHAnsi" w:hAnsiTheme="minorHAnsi"/>
        </w:rPr>
        <w:t>notified</w:t>
      </w:r>
      <w:r w:rsidRPr="00B65DB3">
        <w:rPr>
          <w:rFonts w:asciiTheme="minorHAnsi" w:hAnsiTheme="minorHAnsi"/>
        </w:rPr>
        <w:t xml:space="preserve"> on all appointments, early or ill health retirement, redundancy, suspensions, dismissals relating to the Force </w:t>
      </w:r>
      <w:r w:rsidR="00CC0CFD" w:rsidRPr="00B65DB3">
        <w:rPr>
          <w:rFonts w:asciiTheme="minorHAnsi" w:hAnsiTheme="minorHAnsi"/>
        </w:rPr>
        <w:t xml:space="preserve">Senior Management </w:t>
      </w:r>
      <w:r w:rsidRPr="00B65DB3">
        <w:rPr>
          <w:rFonts w:asciiTheme="minorHAnsi" w:hAnsiTheme="minorHAnsi"/>
        </w:rPr>
        <w:t xml:space="preserve">Team. </w:t>
      </w:r>
    </w:p>
    <w:p w14:paraId="68DE1FF2" w14:textId="77777777" w:rsidR="00BB6553" w:rsidRPr="00B65DB3" w:rsidRDefault="00BB6553" w:rsidP="00AF5601">
      <w:pPr>
        <w:pStyle w:val="Level2"/>
        <w:numPr>
          <w:ilvl w:val="0"/>
          <w:numId w:val="0"/>
        </w:numPr>
        <w:spacing w:after="0"/>
        <w:ind w:left="851"/>
        <w:outlineLvl w:val="9"/>
        <w:rPr>
          <w:rFonts w:asciiTheme="minorHAnsi" w:hAnsiTheme="minorHAnsi"/>
        </w:rPr>
      </w:pPr>
    </w:p>
    <w:p w14:paraId="2C7C7A88" w14:textId="77777777"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To approve the appointment or secondment of police officers for central services or overseas duty, subject to relevant statistics being presented to the Commissioner on an annual basis.</w:t>
      </w:r>
    </w:p>
    <w:p w14:paraId="3E75714C" w14:textId="77777777" w:rsidR="00BB6553" w:rsidRPr="00B65DB3" w:rsidRDefault="00BB6553" w:rsidP="00AF5601">
      <w:pPr>
        <w:pStyle w:val="Level2"/>
        <w:numPr>
          <w:ilvl w:val="0"/>
          <w:numId w:val="0"/>
        </w:numPr>
        <w:spacing w:after="0"/>
        <w:ind w:left="851"/>
        <w:outlineLvl w:val="9"/>
        <w:rPr>
          <w:rFonts w:asciiTheme="minorHAnsi" w:hAnsiTheme="minorHAnsi"/>
        </w:rPr>
      </w:pPr>
    </w:p>
    <w:p w14:paraId="3A884BCC" w14:textId="77777777"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In line with the terms of any approval given by the Home Secretary, to grant leave with pay, and the payment of appropriate fees and charges, for police officers chosen to take degree courses at university.</w:t>
      </w:r>
    </w:p>
    <w:p w14:paraId="19D0AD20" w14:textId="77777777" w:rsidR="00BB6553" w:rsidRPr="00B65DB3" w:rsidRDefault="00BB6553" w:rsidP="00AF5601">
      <w:pPr>
        <w:pStyle w:val="Level2"/>
        <w:numPr>
          <w:ilvl w:val="0"/>
          <w:numId w:val="0"/>
        </w:numPr>
        <w:spacing w:after="0"/>
        <w:ind w:left="851"/>
        <w:outlineLvl w:val="9"/>
        <w:rPr>
          <w:rFonts w:asciiTheme="minorHAnsi" w:hAnsiTheme="minorHAnsi"/>
        </w:rPr>
      </w:pPr>
    </w:p>
    <w:p w14:paraId="758E5A32" w14:textId="77777777" w:rsidR="00BB6553" w:rsidRPr="00B65DB3" w:rsidRDefault="00C12F52"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T</w:t>
      </w:r>
      <w:r w:rsidR="00BB6553" w:rsidRPr="00B65DB3">
        <w:rPr>
          <w:rFonts w:asciiTheme="minorHAnsi" w:hAnsiTheme="minorHAnsi"/>
        </w:rPr>
        <w:t xml:space="preserve">o bring national agreements on salaries, wages and conditions into effect. Any issues which are potentially sensitive or have major financial implications will be reported to the Commissioner at the earliest possible opportunity. </w:t>
      </w:r>
    </w:p>
    <w:p w14:paraId="71272B7E" w14:textId="77777777" w:rsidR="00AF5601" w:rsidRPr="00B65DB3" w:rsidRDefault="00AF5601" w:rsidP="00AF5601">
      <w:pPr>
        <w:pStyle w:val="ListParagraph"/>
        <w:rPr>
          <w:rFonts w:asciiTheme="minorHAnsi" w:hAnsiTheme="minorHAnsi"/>
        </w:rPr>
      </w:pPr>
    </w:p>
    <w:p w14:paraId="06BC8061" w14:textId="77777777"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lastRenderedPageBreak/>
        <w:t>To inform the Commissioner in advance of any proposed negotiations with recognised trade unions and staff associations on any matters that can be decided locally.  All agreements reached must be reported back to the Commissioner.</w:t>
      </w:r>
    </w:p>
    <w:p w14:paraId="0895C99B" w14:textId="77777777" w:rsidR="00AF5601" w:rsidRPr="00B65DB3" w:rsidRDefault="00AF5601" w:rsidP="00AF5601">
      <w:pPr>
        <w:pStyle w:val="ListParagraph"/>
        <w:rPr>
          <w:rFonts w:asciiTheme="minorHAnsi" w:hAnsiTheme="minorHAnsi"/>
        </w:rPr>
      </w:pPr>
    </w:p>
    <w:p w14:paraId="7563F3E8" w14:textId="77777777"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 xml:space="preserve">To grant essential or casual car-user allowances or car leasing schemes for </w:t>
      </w:r>
      <w:r w:rsidR="00FB088A" w:rsidRPr="00B65DB3">
        <w:rPr>
          <w:rFonts w:asciiTheme="minorHAnsi" w:hAnsiTheme="minorHAnsi"/>
        </w:rPr>
        <w:t>force</w:t>
      </w:r>
      <w:r w:rsidRPr="00B65DB3">
        <w:rPr>
          <w:rFonts w:asciiTheme="minorHAnsi" w:hAnsiTheme="minorHAnsi"/>
        </w:rPr>
        <w:t xml:space="preserve"> Officers and Staff.</w:t>
      </w:r>
    </w:p>
    <w:p w14:paraId="1690F8C1" w14:textId="77777777" w:rsidR="00AF5601" w:rsidRPr="00B65DB3" w:rsidRDefault="00AF5601" w:rsidP="00AF5601">
      <w:pPr>
        <w:pStyle w:val="Level2"/>
        <w:numPr>
          <w:ilvl w:val="0"/>
          <w:numId w:val="0"/>
        </w:numPr>
        <w:spacing w:after="0"/>
        <w:ind w:left="851"/>
        <w:outlineLvl w:val="9"/>
        <w:rPr>
          <w:rFonts w:asciiTheme="minorHAnsi" w:hAnsiTheme="minorHAnsi"/>
        </w:rPr>
      </w:pPr>
    </w:p>
    <w:p w14:paraId="52A3C620" w14:textId="77777777" w:rsidR="00BB6553" w:rsidRPr="00B65DB3" w:rsidRDefault="00BB6553" w:rsidP="0074028F">
      <w:pPr>
        <w:pStyle w:val="Level2"/>
        <w:numPr>
          <w:ilvl w:val="1"/>
          <w:numId w:val="15"/>
        </w:numPr>
        <w:spacing w:after="0"/>
        <w:ind w:left="851" w:hanging="851"/>
        <w:outlineLvl w:val="9"/>
        <w:rPr>
          <w:rFonts w:asciiTheme="minorHAnsi" w:hAnsiTheme="minorHAnsi"/>
        </w:rPr>
      </w:pPr>
      <w:r w:rsidRPr="00B65DB3">
        <w:rPr>
          <w:rFonts w:asciiTheme="minorHAnsi" w:hAnsiTheme="minorHAnsi"/>
        </w:rPr>
        <w:t xml:space="preserve">To approve the retirement of police officers and police staff on the grounds of ill health, and the payment of ordinary and ill-health pensions and other payments in accordance with agreed policies, following advice from the Force Medical Examiner or a medical practitioner.  However, the Commissioner must be </w:t>
      </w:r>
      <w:r w:rsidR="00C12F52" w:rsidRPr="00B65DB3">
        <w:rPr>
          <w:rFonts w:asciiTheme="minorHAnsi" w:hAnsiTheme="minorHAnsi"/>
        </w:rPr>
        <w:t>informed</w:t>
      </w:r>
      <w:r w:rsidRPr="00B65DB3">
        <w:rPr>
          <w:rFonts w:asciiTheme="minorHAnsi" w:hAnsiTheme="minorHAnsi"/>
        </w:rPr>
        <w:t xml:space="preserve"> on the retirement of the Deputy Chief Constable, Assistant Chief Constables and the </w:t>
      </w:r>
      <w:r w:rsidR="00FB088A" w:rsidRPr="00B65DB3">
        <w:rPr>
          <w:rFonts w:asciiTheme="minorHAnsi" w:hAnsiTheme="minorHAnsi"/>
        </w:rPr>
        <w:t>Director of Finance and Resources</w:t>
      </w:r>
      <w:r w:rsidRPr="00B65DB3">
        <w:rPr>
          <w:rFonts w:asciiTheme="minorHAnsi" w:hAnsiTheme="minorHAnsi"/>
        </w:rPr>
        <w:t xml:space="preserve">. All ill-health retirements must be reported to the Commissioner </w:t>
      </w:r>
      <w:r w:rsidR="00CC0CFD" w:rsidRPr="00B65DB3">
        <w:rPr>
          <w:rFonts w:asciiTheme="minorHAnsi" w:hAnsiTheme="minorHAnsi"/>
        </w:rPr>
        <w:t>through the agreed forum</w:t>
      </w:r>
      <w:r w:rsidRPr="00B65DB3">
        <w:rPr>
          <w:rFonts w:asciiTheme="minorHAnsi" w:hAnsiTheme="minorHAnsi"/>
        </w:rPr>
        <w:t xml:space="preserve">. </w:t>
      </w:r>
    </w:p>
    <w:p w14:paraId="6FF4946F" w14:textId="77777777" w:rsidR="00BB6553" w:rsidRPr="00B65DB3" w:rsidRDefault="00BB6553" w:rsidP="00BB6553">
      <w:pPr>
        <w:pStyle w:val="Level2"/>
        <w:numPr>
          <w:ilvl w:val="0"/>
          <w:numId w:val="0"/>
        </w:numPr>
        <w:spacing w:after="0"/>
        <w:ind w:left="851" w:hanging="851"/>
        <w:outlineLvl w:val="9"/>
        <w:rPr>
          <w:rFonts w:asciiTheme="minorHAnsi" w:hAnsiTheme="minorHAnsi"/>
        </w:rPr>
      </w:pPr>
    </w:p>
    <w:p w14:paraId="14EF6C39" w14:textId="77777777" w:rsidR="00AF5601" w:rsidRPr="00B65DB3" w:rsidRDefault="00AF5601" w:rsidP="0040343D">
      <w:pPr>
        <w:pStyle w:val="Level1"/>
        <w:shd w:val="clear" w:color="auto" w:fill="FFFFFF" w:themeFill="background1"/>
        <w:tabs>
          <w:tab w:val="clear" w:pos="360"/>
          <w:tab w:val="num" w:pos="851"/>
        </w:tabs>
        <w:spacing w:before="0" w:after="0"/>
        <w:ind w:left="851" w:hanging="851"/>
        <w:jc w:val="both"/>
        <w:rPr>
          <w:rFonts w:asciiTheme="minorHAnsi" w:hAnsiTheme="minorHAnsi"/>
          <w:color w:val="FFFFFF" w:themeColor="background1"/>
          <w:highlight w:val="darkMagenta"/>
        </w:rPr>
      </w:pPr>
      <w:bookmarkStart w:id="9" w:name="_Toc383445899"/>
      <w:r w:rsidRPr="00B65DB3">
        <w:rPr>
          <w:rFonts w:asciiTheme="minorHAnsi" w:hAnsiTheme="minorHAnsi"/>
          <w:color w:val="FFFFFF" w:themeColor="background1"/>
          <w:highlight w:val="darkMagenta"/>
        </w:rPr>
        <w:t xml:space="preserve">MATTERS </w:t>
      </w:r>
      <w:r w:rsidR="00CC0CFD" w:rsidRPr="00B65DB3">
        <w:rPr>
          <w:rFonts w:asciiTheme="minorHAnsi" w:hAnsiTheme="minorHAnsi"/>
          <w:color w:val="FFFFFF" w:themeColor="background1"/>
          <w:highlight w:val="darkMagenta"/>
        </w:rPr>
        <w:t xml:space="preserve">reserved for decision </w:t>
      </w:r>
      <w:r w:rsidRPr="00B65DB3">
        <w:rPr>
          <w:rFonts w:asciiTheme="minorHAnsi" w:hAnsiTheme="minorHAnsi"/>
          <w:color w:val="FFFFFF" w:themeColor="background1"/>
          <w:highlight w:val="darkMagenta"/>
        </w:rPr>
        <w:t>BY THE COMMISSIONER</w:t>
      </w:r>
      <w:bookmarkEnd w:id="9"/>
    </w:p>
    <w:p w14:paraId="401790F6" w14:textId="77777777" w:rsidR="00AF5601" w:rsidRPr="00B65DB3" w:rsidRDefault="00AF5601" w:rsidP="00AF5601">
      <w:pPr>
        <w:rPr>
          <w:rFonts w:asciiTheme="minorHAnsi" w:hAnsiTheme="minorHAnsi" w:cs="Arial"/>
          <w:b/>
        </w:rPr>
      </w:pPr>
    </w:p>
    <w:p w14:paraId="6321076E" w14:textId="77777777" w:rsidR="00AF5601" w:rsidRPr="00B65DB3" w:rsidRDefault="00CD0EA4"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matters set out in paragraphs 5.2 </w:t>
      </w:r>
      <w:r w:rsidRPr="00F317ED">
        <w:rPr>
          <w:rFonts w:asciiTheme="minorHAnsi" w:hAnsiTheme="minorHAnsi"/>
        </w:rPr>
        <w:t xml:space="preserve">to </w:t>
      </w:r>
      <w:r w:rsidR="00FC54DE" w:rsidRPr="00F317ED">
        <w:rPr>
          <w:rFonts w:asciiTheme="minorHAnsi" w:hAnsiTheme="minorHAnsi"/>
        </w:rPr>
        <w:t>5.7</w:t>
      </w:r>
      <w:r w:rsidRPr="00B65DB3">
        <w:rPr>
          <w:rFonts w:asciiTheme="minorHAnsi" w:hAnsiTheme="minorHAnsi"/>
        </w:rPr>
        <w:t xml:space="preserve"> below are reserved for decision by the Commissioner: </w:t>
      </w:r>
    </w:p>
    <w:p w14:paraId="0526ED8B" w14:textId="77777777" w:rsidR="00AF5601" w:rsidRPr="00B65DB3" w:rsidRDefault="00AF5601" w:rsidP="00AF5601">
      <w:pPr>
        <w:rPr>
          <w:rFonts w:asciiTheme="minorHAnsi" w:hAnsiTheme="minorHAnsi" w:cs="Arial"/>
        </w:rPr>
      </w:pPr>
    </w:p>
    <w:p w14:paraId="41739429" w14:textId="77777777" w:rsidR="00AF5601" w:rsidRPr="00B65DB3" w:rsidRDefault="00AF5601" w:rsidP="00781899">
      <w:pPr>
        <w:pStyle w:val="Level2"/>
        <w:numPr>
          <w:ilvl w:val="0"/>
          <w:numId w:val="0"/>
        </w:numPr>
        <w:ind w:left="851"/>
        <w:rPr>
          <w:rFonts w:asciiTheme="minorHAnsi" w:hAnsiTheme="minorHAnsi" w:cs="Arial"/>
          <w:b/>
          <w:color w:val="FFFFFF" w:themeColor="background1"/>
        </w:rPr>
      </w:pPr>
      <w:bookmarkStart w:id="10" w:name="_Toc383445900"/>
      <w:r w:rsidRPr="00B65DB3">
        <w:rPr>
          <w:rFonts w:asciiTheme="minorHAnsi" w:hAnsiTheme="minorHAnsi"/>
          <w:b/>
          <w:color w:val="FFFFFF" w:themeColor="background1"/>
          <w:highlight w:val="darkMagenta"/>
        </w:rPr>
        <w:t>Finance</w:t>
      </w:r>
      <w:bookmarkEnd w:id="10"/>
    </w:p>
    <w:p w14:paraId="0A07B83F" w14:textId="77777777" w:rsidR="00AF5601" w:rsidRPr="00B65DB3" w:rsidRDefault="00AF5601"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The Medium Term Financial Strategy, covering the financial scenario for the following four years and annual draft revenue and capital budgets, with associated savings plans to meet the scenario.</w:t>
      </w:r>
    </w:p>
    <w:p w14:paraId="65340A13" w14:textId="77777777" w:rsidR="00AF5601" w:rsidRPr="00B65DB3" w:rsidRDefault="00AF5601" w:rsidP="0040343D">
      <w:pPr>
        <w:pStyle w:val="Level2"/>
        <w:numPr>
          <w:ilvl w:val="0"/>
          <w:numId w:val="0"/>
        </w:numPr>
        <w:spacing w:after="0"/>
        <w:ind w:left="851"/>
        <w:outlineLvl w:val="9"/>
        <w:rPr>
          <w:rFonts w:asciiTheme="minorHAnsi" w:hAnsiTheme="minorHAnsi"/>
        </w:rPr>
      </w:pPr>
    </w:p>
    <w:p w14:paraId="187355CB" w14:textId="77777777" w:rsidR="00AF5601" w:rsidRPr="00B65DB3" w:rsidRDefault="00AF5601"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The reserves strategy, covering all reserves, and also contingencies within the budget. The use of all reserves will need to be approved by the Commissioner.</w:t>
      </w:r>
    </w:p>
    <w:p w14:paraId="1BAF0CE3" w14:textId="77777777" w:rsidR="00AF5601" w:rsidRPr="00B65DB3" w:rsidRDefault="00AF5601" w:rsidP="0040343D">
      <w:pPr>
        <w:pStyle w:val="Level2"/>
        <w:numPr>
          <w:ilvl w:val="0"/>
          <w:numId w:val="0"/>
        </w:numPr>
        <w:spacing w:after="0"/>
        <w:ind w:left="851"/>
        <w:outlineLvl w:val="9"/>
        <w:rPr>
          <w:rFonts w:asciiTheme="minorHAnsi" w:hAnsiTheme="minorHAnsi"/>
        </w:rPr>
      </w:pPr>
    </w:p>
    <w:p w14:paraId="258E2686" w14:textId="77777777" w:rsidR="00AF5601" w:rsidRPr="00B65DB3" w:rsidRDefault="00AF5601"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In accordance with his statutory functions, the determination of the annual budget, capital programme, </w:t>
      </w:r>
      <w:proofErr w:type="gramStart"/>
      <w:r w:rsidRPr="00B65DB3">
        <w:rPr>
          <w:rFonts w:asciiTheme="minorHAnsi" w:hAnsiTheme="minorHAnsi"/>
        </w:rPr>
        <w:t>precept</w:t>
      </w:r>
      <w:proofErr w:type="gramEnd"/>
      <w:r w:rsidRPr="00B65DB3">
        <w:rPr>
          <w:rFonts w:asciiTheme="minorHAnsi" w:hAnsiTheme="minorHAnsi"/>
        </w:rPr>
        <w:t xml:space="preserve"> and council tax, which forms the first year of the Strategy.  </w:t>
      </w:r>
    </w:p>
    <w:p w14:paraId="5968B626" w14:textId="77777777" w:rsidR="00AF5601" w:rsidRPr="00B65DB3" w:rsidRDefault="00AF5601" w:rsidP="0040343D">
      <w:pPr>
        <w:pStyle w:val="Level2"/>
        <w:numPr>
          <w:ilvl w:val="0"/>
          <w:numId w:val="0"/>
        </w:numPr>
        <w:spacing w:after="0"/>
        <w:ind w:left="851"/>
        <w:outlineLvl w:val="9"/>
        <w:rPr>
          <w:rFonts w:asciiTheme="minorHAnsi" w:hAnsiTheme="minorHAnsi"/>
        </w:rPr>
      </w:pPr>
    </w:p>
    <w:p w14:paraId="2120B6FC" w14:textId="77777777" w:rsidR="00AF5601" w:rsidRPr="00B65DB3" w:rsidRDefault="00AF5601"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writing off of any debt which is likely to involve reputational issues.  The Chief Constable should draw any potential cases of this nature to the attention of the Commissioner’s Chief Finance Officer who will decide whether the write off should be referred to the Commissioner for approval.  </w:t>
      </w:r>
    </w:p>
    <w:p w14:paraId="7F189997" w14:textId="77777777" w:rsidR="00AF5601" w:rsidRPr="00B65DB3" w:rsidRDefault="00AF5601" w:rsidP="0040343D">
      <w:pPr>
        <w:pStyle w:val="Level2"/>
        <w:numPr>
          <w:ilvl w:val="0"/>
          <w:numId w:val="0"/>
        </w:numPr>
        <w:spacing w:after="0"/>
        <w:ind w:left="851"/>
        <w:outlineLvl w:val="9"/>
        <w:rPr>
          <w:rFonts w:asciiTheme="minorHAnsi" w:hAnsiTheme="minorHAnsi"/>
        </w:rPr>
      </w:pPr>
    </w:p>
    <w:p w14:paraId="6DC930F6" w14:textId="77777777" w:rsidR="00AF5601" w:rsidRPr="00B65DB3" w:rsidRDefault="00AF5601"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Any proposal involving the provision of sponsorship, gifts and loans to the </w:t>
      </w:r>
      <w:r w:rsidR="00FB088A" w:rsidRPr="00B65DB3">
        <w:rPr>
          <w:rFonts w:asciiTheme="minorHAnsi" w:hAnsiTheme="minorHAnsi"/>
        </w:rPr>
        <w:t>Force</w:t>
      </w:r>
      <w:r w:rsidRPr="00B65DB3">
        <w:rPr>
          <w:rFonts w:asciiTheme="minorHAnsi" w:hAnsiTheme="minorHAnsi"/>
        </w:rPr>
        <w:t xml:space="preserve"> by a third party which may have reputational implications or involve costs/future years commitments above £5,000 for the Commissioner or </w:t>
      </w:r>
      <w:r w:rsidR="00FB088A" w:rsidRPr="00B65DB3">
        <w:rPr>
          <w:rFonts w:asciiTheme="minorHAnsi" w:hAnsiTheme="minorHAnsi"/>
        </w:rPr>
        <w:t>Force</w:t>
      </w:r>
      <w:r w:rsidRPr="00B65DB3">
        <w:rPr>
          <w:rFonts w:asciiTheme="minorHAnsi" w:hAnsiTheme="minorHAnsi"/>
        </w:rPr>
        <w:t>.</w:t>
      </w:r>
    </w:p>
    <w:p w14:paraId="5A6837FD" w14:textId="77777777" w:rsidR="00AF5601" w:rsidRPr="00B65DB3" w:rsidRDefault="00AF5601" w:rsidP="0040343D">
      <w:pPr>
        <w:pStyle w:val="Level2"/>
        <w:numPr>
          <w:ilvl w:val="0"/>
          <w:numId w:val="0"/>
        </w:numPr>
        <w:spacing w:after="0"/>
        <w:ind w:left="851"/>
        <w:outlineLvl w:val="9"/>
        <w:rPr>
          <w:rFonts w:asciiTheme="minorHAnsi" w:hAnsiTheme="minorHAnsi"/>
        </w:rPr>
      </w:pPr>
    </w:p>
    <w:p w14:paraId="6B38D108" w14:textId="77777777" w:rsidR="00AF5601" w:rsidRPr="00B65DB3" w:rsidRDefault="00AF5601" w:rsidP="00781899">
      <w:pPr>
        <w:pStyle w:val="Level2"/>
        <w:numPr>
          <w:ilvl w:val="0"/>
          <w:numId w:val="0"/>
        </w:numPr>
        <w:ind w:left="851"/>
        <w:rPr>
          <w:rFonts w:asciiTheme="minorHAnsi" w:hAnsiTheme="minorHAnsi"/>
          <w:b/>
          <w:color w:val="FFFFFF" w:themeColor="background1"/>
        </w:rPr>
      </w:pPr>
      <w:bookmarkStart w:id="11" w:name="_Toc383445901"/>
      <w:r w:rsidRPr="00B65DB3">
        <w:rPr>
          <w:rFonts w:asciiTheme="minorHAnsi" w:hAnsiTheme="minorHAnsi"/>
          <w:b/>
          <w:color w:val="FFFFFF" w:themeColor="background1"/>
          <w:highlight w:val="darkMagenta"/>
        </w:rPr>
        <w:t>Human Resources</w:t>
      </w:r>
      <w:bookmarkEnd w:id="11"/>
      <w:r w:rsidRPr="00B65DB3">
        <w:rPr>
          <w:rFonts w:asciiTheme="minorHAnsi" w:hAnsiTheme="minorHAnsi"/>
          <w:b/>
          <w:color w:val="FFFFFF" w:themeColor="background1"/>
        </w:rPr>
        <w:t xml:space="preserve"> </w:t>
      </w:r>
    </w:p>
    <w:p w14:paraId="7DB7FDDD" w14:textId="77777777" w:rsidR="00AF5601" w:rsidRPr="00B65DB3" w:rsidRDefault="00AF5601"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Notwithstanding the functions consented to the Chief Constable </w:t>
      </w:r>
      <w:r w:rsidRPr="00F317ED">
        <w:rPr>
          <w:rFonts w:asciiTheme="minorHAnsi" w:hAnsiTheme="minorHAnsi"/>
        </w:rPr>
        <w:t xml:space="preserve">at section </w:t>
      </w:r>
      <w:r w:rsidR="00CB6B3E" w:rsidRPr="00B65DB3">
        <w:rPr>
          <w:rFonts w:asciiTheme="minorHAnsi" w:hAnsiTheme="minorHAnsi"/>
        </w:rPr>
        <w:t>4</w:t>
      </w:r>
      <w:r w:rsidRPr="00B65DB3">
        <w:rPr>
          <w:rFonts w:asciiTheme="minorHAnsi" w:hAnsiTheme="minorHAnsi"/>
        </w:rPr>
        <w:t xml:space="preserve"> of this Scheme, the financial implications of staffing changes (which include appointments or cessation of employment) not previously approved in setting the annual budget </w:t>
      </w:r>
      <w:r w:rsidRPr="00B65DB3">
        <w:rPr>
          <w:rFonts w:asciiTheme="minorHAnsi" w:hAnsiTheme="minorHAnsi"/>
        </w:rPr>
        <w:lastRenderedPageBreak/>
        <w:t>or specifically agreed by the Commissioner, relating to individuals or groups which will (or are likely to) result in a budget cost or saving.</w:t>
      </w:r>
    </w:p>
    <w:p w14:paraId="1692FF19" w14:textId="77777777" w:rsidR="00AF5601" w:rsidRPr="00B65DB3" w:rsidRDefault="00AF5601" w:rsidP="00AF5601">
      <w:pPr>
        <w:pStyle w:val="ListParagraph"/>
        <w:rPr>
          <w:rFonts w:asciiTheme="minorHAnsi" w:hAnsiTheme="minorHAnsi" w:cs="Arial"/>
        </w:rPr>
      </w:pPr>
    </w:p>
    <w:p w14:paraId="205126A5" w14:textId="77777777" w:rsidR="00587791" w:rsidRPr="00B65DB3" w:rsidRDefault="00AF5601" w:rsidP="00CB6B3E">
      <w:pPr>
        <w:pStyle w:val="Level2"/>
        <w:numPr>
          <w:ilvl w:val="0"/>
          <w:numId w:val="0"/>
        </w:numPr>
        <w:spacing w:after="0"/>
        <w:ind w:left="851"/>
        <w:outlineLvl w:val="9"/>
        <w:rPr>
          <w:rFonts w:asciiTheme="minorHAnsi" w:hAnsiTheme="minorHAnsi"/>
        </w:rPr>
      </w:pPr>
      <w:r w:rsidRPr="00B65DB3">
        <w:rPr>
          <w:rFonts w:asciiTheme="minorHAnsi" w:hAnsiTheme="minorHAnsi" w:cs="Arial"/>
          <w:snapToGrid w:val="0"/>
        </w:rPr>
        <w:br/>
      </w:r>
    </w:p>
    <w:p w14:paraId="64444322" w14:textId="77777777" w:rsidR="00630EF4" w:rsidRPr="00B65DB3" w:rsidRDefault="00630EF4" w:rsidP="0074028F">
      <w:pPr>
        <w:pStyle w:val="Level1"/>
        <w:shd w:val="clear" w:color="auto" w:fill="FFFFFF" w:themeFill="background1"/>
        <w:tabs>
          <w:tab w:val="clear" w:pos="360"/>
          <w:tab w:val="num" w:pos="851"/>
        </w:tabs>
        <w:spacing w:before="0" w:after="0"/>
        <w:ind w:left="851" w:hanging="851"/>
        <w:jc w:val="both"/>
        <w:rPr>
          <w:rFonts w:asciiTheme="minorHAnsi" w:hAnsiTheme="minorHAnsi"/>
          <w:color w:val="FFFFFF" w:themeColor="background1"/>
          <w:highlight w:val="darkMagenta"/>
        </w:rPr>
      </w:pPr>
      <w:bookmarkStart w:id="12" w:name="_Toc336178752"/>
      <w:bookmarkStart w:id="13" w:name="_Toc336185689"/>
      <w:bookmarkStart w:id="14" w:name="_Toc336178753"/>
      <w:bookmarkStart w:id="15" w:name="_Toc336185690"/>
      <w:bookmarkStart w:id="16" w:name="_Toc336178754"/>
      <w:bookmarkStart w:id="17" w:name="_Toc336185691"/>
      <w:bookmarkStart w:id="18" w:name="_Toc336178755"/>
      <w:bookmarkStart w:id="19" w:name="_Toc336185692"/>
      <w:bookmarkStart w:id="20" w:name="_Toc336178756"/>
      <w:bookmarkStart w:id="21" w:name="_Toc336185693"/>
      <w:bookmarkStart w:id="22" w:name="_Toc336178757"/>
      <w:bookmarkStart w:id="23" w:name="_Toc336185694"/>
      <w:bookmarkStart w:id="24" w:name="_Toc336178758"/>
      <w:bookmarkStart w:id="25" w:name="_Toc336185695"/>
      <w:bookmarkStart w:id="26" w:name="_Toc336178759"/>
      <w:bookmarkStart w:id="27" w:name="_Toc336185696"/>
      <w:bookmarkStart w:id="28" w:name="_Toc336178760"/>
      <w:bookmarkStart w:id="29" w:name="_Toc336185697"/>
      <w:bookmarkStart w:id="30" w:name="_Toc336178761"/>
      <w:bookmarkStart w:id="31" w:name="_Toc336185698"/>
      <w:bookmarkStart w:id="32" w:name="_Toc336178762"/>
      <w:bookmarkStart w:id="33" w:name="_Toc336185699"/>
      <w:bookmarkStart w:id="34" w:name="_Toc336178763"/>
      <w:bookmarkStart w:id="35" w:name="_Toc336185700"/>
      <w:bookmarkStart w:id="36" w:name="_Toc336178764"/>
      <w:bookmarkStart w:id="37" w:name="_Toc336185701"/>
      <w:bookmarkStart w:id="38" w:name="_Toc336178765"/>
      <w:bookmarkStart w:id="39" w:name="_Toc336185702"/>
      <w:bookmarkStart w:id="40" w:name="_Toc336178766"/>
      <w:bookmarkStart w:id="41" w:name="_Toc336185703"/>
      <w:bookmarkStart w:id="42" w:name="_Toc336178767"/>
      <w:bookmarkStart w:id="43" w:name="_Toc336185704"/>
      <w:bookmarkStart w:id="44" w:name="_Toc336178768"/>
      <w:bookmarkStart w:id="45" w:name="_Toc336185705"/>
      <w:bookmarkStart w:id="46" w:name="_Toc336178769"/>
      <w:bookmarkStart w:id="47" w:name="_Toc336185706"/>
      <w:bookmarkStart w:id="48" w:name="_Toc336178770"/>
      <w:bookmarkStart w:id="49" w:name="_Toc336185707"/>
      <w:bookmarkStart w:id="50" w:name="_Toc336178771"/>
      <w:bookmarkStart w:id="51" w:name="_Toc336185708"/>
      <w:bookmarkStart w:id="52" w:name="_Toc336178772"/>
      <w:bookmarkStart w:id="53" w:name="_Toc336185709"/>
      <w:bookmarkStart w:id="54" w:name="_Toc336178773"/>
      <w:bookmarkStart w:id="55" w:name="_Toc336185710"/>
      <w:bookmarkStart w:id="56" w:name="_Toc336178774"/>
      <w:bookmarkStart w:id="57" w:name="_Toc336185711"/>
      <w:bookmarkStart w:id="58" w:name="_Toc336178775"/>
      <w:bookmarkStart w:id="59" w:name="_Toc336185712"/>
      <w:bookmarkStart w:id="60" w:name="_Toc336178776"/>
      <w:bookmarkStart w:id="61" w:name="_Toc336185713"/>
      <w:bookmarkStart w:id="62" w:name="_Toc336178780"/>
      <w:bookmarkStart w:id="63" w:name="_Toc336185717"/>
      <w:bookmarkStart w:id="64" w:name="_Toc336178782"/>
      <w:bookmarkStart w:id="65" w:name="_Toc336185719"/>
      <w:bookmarkStart w:id="66" w:name="_Toc336178783"/>
      <w:bookmarkStart w:id="67" w:name="_Toc336185720"/>
      <w:bookmarkStart w:id="68" w:name="_Toc336178784"/>
      <w:bookmarkStart w:id="69" w:name="_Toc336185721"/>
      <w:bookmarkStart w:id="70" w:name="_Toc38344590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B65DB3">
        <w:rPr>
          <w:rFonts w:asciiTheme="minorHAnsi" w:hAnsiTheme="minorHAnsi"/>
          <w:color w:val="FFFFFF" w:themeColor="background1"/>
          <w:highlight w:val="darkMagenta"/>
        </w:rPr>
        <w:t>Functions delegated to the Deputy Police and Crime Commissioner</w:t>
      </w:r>
      <w:bookmarkEnd w:id="70"/>
      <w:r w:rsidRPr="00B65DB3">
        <w:rPr>
          <w:rFonts w:asciiTheme="minorHAnsi" w:hAnsiTheme="minorHAnsi"/>
          <w:color w:val="FFFFFF" w:themeColor="background1"/>
          <w:highlight w:val="darkMagenta"/>
        </w:rPr>
        <w:t xml:space="preserve"> </w:t>
      </w:r>
    </w:p>
    <w:p w14:paraId="29D05C39" w14:textId="77777777" w:rsidR="0074028F" w:rsidRPr="00B65DB3" w:rsidRDefault="0074028F" w:rsidP="0074028F">
      <w:pPr>
        <w:pStyle w:val="Level1"/>
        <w:numPr>
          <w:ilvl w:val="0"/>
          <w:numId w:val="0"/>
        </w:numPr>
        <w:shd w:val="clear" w:color="auto" w:fill="FFFFFF" w:themeFill="background1"/>
        <w:spacing w:before="0" w:after="0"/>
        <w:ind w:left="851"/>
        <w:jc w:val="both"/>
        <w:rPr>
          <w:rFonts w:asciiTheme="minorHAnsi" w:hAnsiTheme="minorHAnsi"/>
        </w:rPr>
      </w:pPr>
    </w:p>
    <w:p w14:paraId="396ECDA0" w14:textId="77777777" w:rsidR="0040343D" w:rsidRPr="00B65DB3" w:rsidRDefault="0040343D" w:rsidP="0074028F">
      <w:pPr>
        <w:pStyle w:val="Level2"/>
        <w:numPr>
          <w:ilvl w:val="1"/>
          <w:numId w:val="34"/>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In the absence of the Commissioner, the Commissioner delegates decisions in relation to the exercise of his statutory functions to the Deputy Commissioner, with the exception of those powers which cannot be delegated </w:t>
      </w:r>
      <w:r w:rsidR="00CB6B3E" w:rsidRPr="00B65DB3">
        <w:rPr>
          <w:rFonts w:asciiTheme="minorHAnsi" w:hAnsiTheme="minorHAnsi"/>
        </w:rPr>
        <w:t>under the Act.</w:t>
      </w:r>
      <w:r w:rsidRPr="00B65DB3">
        <w:rPr>
          <w:rFonts w:asciiTheme="minorHAnsi" w:hAnsiTheme="minorHAnsi"/>
        </w:rPr>
        <w:t xml:space="preserve"> </w:t>
      </w:r>
    </w:p>
    <w:p w14:paraId="6AD34193" w14:textId="77777777" w:rsidR="0040343D" w:rsidRPr="00B65DB3" w:rsidRDefault="0040343D" w:rsidP="00A12D64">
      <w:pPr>
        <w:pStyle w:val="Level2"/>
        <w:numPr>
          <w:ilvl w:val="0"/>
          <w:numId w:val="0"/>
        </w:numPr>
        <w:spacing w:after="0"/>
        <w:ind w:left="851"/>
        <w:outlineLvl w:val="9"/>
        <w:rPr>
          <w:rFonts w:asciiTheme="minorHAnsi" w:hAnsiTheme="minorHAnsi"/>
        </w:rPr>
      </w:pPr>
    </w:p>
    <w:p w14:paraId="4587850F" w14:textId="14253A48" w:rsidR="00630EF4" w:rsidRPr="00B65DB3" w:rsidRDefault="00630EF4"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Deputy Police and Crime Commissioner can delegate to the Chief Executive in </w:t>
      </w:r>
      <w:r w:rsidR="00C22EC9">
        <w:rPr>
          <w:rFonts w:asciiTheme="minorHAnsi" w:hAnsiTheme="minorHAnsi"/>
        </w:rPr>
        <w:t>the event of their</w:t>
      </w:r>
      <w:r w:rsidRPr="00B65DB3">
        <w:rPr>
          <w:rFonts w:asciiTheme="minorHAnsi" w:hAnsiTheme="minorHAnsi"/>
        </w:rPr>
        <w:t xml:space="preserve"> absence (defined as leave or illness).</w:t>
      </w:r>
    </w:p>
    <w:p w14:paraId="7B087693" w14:textId="77777777" w:rsidR="00587791" w:rsidRPr="00B65DB3" w:rsidRDefault="00587791" w:rsidP="00587791">
      <w:pPr>
        <w:pStyle w:val="Level2"/>
        <w:numPr>
          <w:ilvl w:val="0"/>
          <w:numId w:val="0"/>
        </w:numPr>
        <w:spacing w:after="0"/>
        <w:ind w:left="851"/>
        <w:outlineLvl w:val="9"/>
        <w:rPr>
          <w:rFonts w:asciiTheme="minorHAnsi" w:hAnsiTheme="minorHAnsi"/>
        </w:rPr>
      </w:pPr>
    </w:p>
    <w:p w14:paraId="0EB9D559" w14:textId="345EABA5" w:rsidR="00630EF4" w:rsidRPr="00B65DB3" w:rsidRDefault="00630EF4"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 xml:space="preserve">The Deputy Police and Crime Commissioner is able to deputise for the Commissioner in all aspects of </w:t>
      </w:r>
      <w:r w:rsidR="00C22EC9">
        <w:rPr>
          <w:rFonts w:asciiTheme="minorHAnsi" w:hAnsiTheme="minorHAnsi"/>
        </w:rPr>
        <w:t>the</w:t>
      </w:r>
      <w:r w:rsidRPr="00B65DB3">
        <w:rPr>
          <w:rFonts w:asciiTheme="minorHAnsi" w:hAnsiTheme="minorHAnsi"/>
        </w:rPr>
        <w:t xml:space="preserve"> role with the exception of those </w:t>
      </w:r>
      <w:r w:rsidR="00CB6B3E" w:rsidRPr="00B65DB3">
        <w:rPr>
          <w:rFonts w:asciiTheme="minorHAnsi" w:hAnsiTheme="minorHAnsi"/>
        </w:rPr>
        <w:t>which cannot be delegated under the Act.</w:t>
      </w:r>
    </w:p>
    <w:p w14:paraId="0A3A7933" w14:textId="77777777" w:rsidR="00CB6B3E" w:rsidRPr="00B65DB3" w:rsidRDefault="00CB6B3E" w:rsidP="00CB6B3E">
      <w:pPr>
        <w:pStyle w:val="ListParagraph"/>
        <w:rPr>
          <w:rFonts w:asciiTheme="minorHAnsi" w:hAnsiTheme="minorHAnsi"/>
        </w:rPr>
      </w:pPr>
    </w:p>
    <w:p w14:paraId="0048400B" w14:textId="77777777" w:rsidR="00CD0EA4" w:rsidRPr="00B65DB3" w:rsidRDefault="00CD0EA4" w:rsidP="00CD0EA4">
      <w:pPr>
        <w:pStyle w:val="Level1"/>
        <w:tabs>
          <w:tab w:val="clear" w:pos="360"/>
          <w:tab w:val="num" w:pos="851"/>
        </w:tabs>
        <w:spacing w:before="0" w:after="0"/>
        <w:ind w:left="851" w:hanging="851"/>
        <w:jc w:val="both"/>
        <w:rPr>
          <w:rFonts w:asciiTheme="minorHAnsi" w:hAnsiTheme="minorHAnsi"/>
          <w:color w:val="FFFFFF" w:themeColor="background1"/>
          <w:highlight w:val="darkMagenta"/>
        </w:rPr>
      </w:pPr>
      <w:bookmarkStart w:id="71" w:name="_Toc383445903"/>
      <w:r w:rsidRPr="00B65DB3">
        <w:rPr>
          <w:rFonts w:asciiTheme="minorHAnsi" w:hAnsiTheme="minorHAnsi"/>
          <w:color w:val="FFFFFF" w:themeColor="background1"/>
          <w:highlight w:val="darkMagenta"/>
        </w:rPr>
        <w:t>Urgent matters</w:t>
      </w:r>
      <w:bookmarkEnd w:id="71"/>
    </w:p>
    <w:p w14:paraId="6ECDA768" w14:textId="77777777" w:rsidR="0074028F" w:rsidRPr="00B65DB3" w:rsidRDefault="0074028F" w:rsidP="0074028F">
      <w:pPr>
        <w:pStyle w:val="Level1"/>
        <w:numPr>
          <w:ilvl w:val="0"/>
          <w:numId w:val="0"/>
        </w:numPr>
        <w:spacing w:before="0" w:after="0"/>
        <w:ind w:left="851"/>
        <w:jc w:val="both"/>
        <w:rPr>
          <w:rFonts w:asciiTheme="minorHAnsi" w:hAnsiTheme="minorHAnsi"/>
        </w:rPr>
      </w:pPr>
    </w:p>
    <w:p w14:paraId="629C3093" w14:textId="77777777" w:rsidR="00CD0EA4" w:rsidRPr="00B65DB3" w:rsidRDefault="00CD0EA4"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If any matter which would normally be referred to the Commissioner (or Deputy Commissioner) for a decision arises and cannot be delayed, the matter may be decided by the appropriate specified individual</w:t>
      </w:r>
      <w:r w:rsidR="00CB6B3E" w:rsidRPr="00B65DB3">
        <w:rPr>
          <w:rFonts w:asciiTheme="minorHAnsi" w:hAnsiTheme="minorHAnsi"/>
        </w:rPr>
        <w:t xml:space="preserve"> within the office of the Police and Crime Commissioner</w:t>
      </w:r>
      <w:r w:rsidRPr="00B65DB3">
        <w:rPr>
          <w:rFonts w:asciiTheme="minorHAnsi" w:hAnsiTheme="minorHAnsi"/>
        </w:rPr>
        <w:t xml:space="preserve">. Urgent decisions taken must be reported to the Commissioner as soon as practically possible, the reporting of the decision will include an explanation of why the decision was appropriate to be classified as an urgent matter. </w:t>
      </w:r>
    </w:p>
    <w:p w14:paraId="1D005FEE" w14:textId="77777777" w:rsidR="00CD0EA4" w:rsidRPr="00B65DB3" w:rsidRDefault="00CD0EA4" w:rsidP="00CD0EA4">
      <w:pPr>
        <w:pStyle w:val="Level2"/>
        <w:numPr>
          <w:ilvl w:val="0"/>
          <w:numId w:val="0"/>
        </w:numPr>
        <w:spacing w:after="0"/>
        <w:ind w:left="851"/>
        <w:outlineLvl w:val="9"/>
        <w:rPr>
          <w:rFonts w:asciiTheme="minorHAnsi" w:hAnsiTheme="minorHAnsi"/>
        </w:rPr>
      </w:pPr>
    </w:p>
    <w:p w14:paraId="326CEFD9" w14:textId="77777777" w:rsidR="00CD0EA4" w:rsidRPr="00B65DB3" w:rsidRDefault="00CD0EA4" w:rsidP="0074028F">
      <w:pPr>
        <w:pStyle w:val="Level2"/>
        <w:numPr>
          <w:ilvl w:val="1"/>
          <w:numId w:val="15"/>
        </w:numPr>
        <w:tabs>
          <w:tab w:val="clear" w:pos="360"/>
          <w:tab w:val="num" w:pos="851"/>
        </w:tabs>
        <w:spacing w:after="0"/>
        <w:ind w:left="851" w:hanging="851"/>
        <w:outlineLvl w:val="9"/>
        <w:rPr>
          <w:rFonts w:asciiTheme="minorHAnsi" w:hAnsiTheme="minorHAnsi"/>
        </w:rPr>
      </w:pPr>
      <w:r w:rsidRPr="00B65DB3">
        <w:rPr>
          <w:rFonts w:asciiTheme="minorHAnsi" w:hAnsiTheme="minorHAnsi"/>
        </w:rPr>
        <w:t>The appropriate specified individuals whom the Commissioner authorises to decide urgent matters are:</w:t>
      </w:r>
    </w:p>
    <w:p w14:paraId="183A2F20" w14:textId="77777777" w:rsidR="00CD0EA4" w:rsidRPr="00B65DB3" w:rsidRDefault="00CD0EA4" w:rsidP="00CD0EA4">
      <w:pPr>
        <w:pStyle w:val="Level2"/>
        <w:numPr>
          <w:ilvl w:val="0"/>
          <w:numId w:val="0"/>
        </w:numPr>
        <w:spacing w:after="0"/>
        <w:outlineLvl w:val="9"/>
        <w:rPr>
          <w:rFonts w:asciiTheme="minorHAnsi" w:hAnsiTheme="minorHAnsi"/>
        </w:rPr>
      </w:pPr>
    </w:p>
    <w:p w14:paraId="0B2EA98F" w14:textId="77777777" w:rsidR="00CD0EA4" w:rsidRPr="00B65DB3" w:rsidRDefault="00CD0EA4" w:rsidP="00CD0EA4">
      <w:pPr>
        <w:numPr>
          <w:ilvl w:val="0"/>
          <w:numId w:val="6"/>
        </w:numPr>
        <w:tabs>
          <w:tab w:val="clear" w:pos="1080"/>
          <w:tab w:val="num" w:pos="1134"/>
        </w:tabs>
        <w:ind w:left="1134" w:hanging="283"/>
        <w:rPr>
          <w:rFonts w:asciiTheme="minorHAnsi" w:hAnsiTheme="minorHAnsi"/>
        </w:rPr>
      </w:pPr>
      <w:r w:rsidRPr="00B65DB3">
        <w:rPr>
          <w:rFonts w:asciiTheme="minorHAnsi" w:hAnsiTheme="minorHAnsi"/>
        </w:rPr>
        <w:t xml:space="preserve">the Chief Executive </w:t>
      </w:r>
    </w:p>
    <w:p w14:paraId="182B78A4" w14:textId="77777777" w:rsidR="00CD0EA4" w:rsidRPr="00B65DB3" w:rsidRDefault="00CD0EA4" w:rsidP="00CD0EA4">
      <w:pPr>
        <w:numPr>
          <w:ilvl w:val="0"/>
          <w:numId w:val="6"/>
        </w:numPr>
        <w:tabs>
          <w:tab w:val="clear" w:pos="1080"/>
          <w:tab w:val="num" w:pos="1134"/>
        </w:tabs>
        <w:ind w:left="1134" w:hanging="283"/>
        <w:rPr>
          <w:rFonts w:asciiTheme="minorHAnsi" w:hAnsiTheme="minorHAnsi"/>
        </w:rPr>
      </w:pPr>
      <w:r w:rsidRPr="00B65DB3">
        <w:rPr>
          <w:rFonts w:asciiTheme="minorHAnsi" w:hAnsiTheme="minorHAnsi"/>
        </w:rPr>
        <w:t>the Chief Finance Officer (financial and related issues)</w:t>
      </w:r>
    </w:p>
    <w:p w14:paraId="56BFED10" w14:textId="77777777" w:rsidR="00587791" w:rsidRPr="00B65DB3" w:rsidRDefault="00587791" w:rsidP="00587791">
      <w:pPr>
        <w:pStyle w:val="Level2"/>
        <w:numPr>
          <w:ilvl w:val="0"/>
          <w:numId w:val="0"/>
        </w:numPr>
        <w:spacing w:after="0"/>
        <w:ind w:left="851"/>
        <w:outlineLvl w:val="9"/>
        <w:rPr>
          <w:rFonts w:asciiTheme="minorHAnsi" w:hAnsiTheme="minorHAnsi"/>
        </w:rPr>
      </w:pPr>
    </w:p>
    <w:p w14:paraId="1BF67594" w14:textId="77777777" w:rsidR="00587791" w:rsidRPr="00B65DB3" w:rsidRDefault="00587791" w:rsidP="00587791">
      <w:pPr>
        <w:pStyle w:val="Level2"/>
        <w:numPr>
          <w:ilvl w:val="0"/>
          <w:numId w:val="0"/>
        </w:numPr>
        <w:spacing w:after="0"/>
        <w:ind w:left="851"/>
        <w:outlineLvl w:val="9"/>
        <w:rPr>
          <w:rFonts w:asciiTheme="minorHAnsi" w:hAnsiTheme="minorHAnsi"/>
          <w:highlight w:val="yellow"/>
        </w:rPr>
      </w:pPr>
    </w:p>
    <w:sectPr w:rsidR="00587791" w:rsidRPr="00B65DB3" w:rsidSect="0065697A">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B87F" w14:textId="77777777" w:rsidR="00D6754A" w:rsidRDefault="00D6754A" w:rsidP="0065697A">
      <w:r>
        <w:separator/>
      </w:r>
    </w:p>
  </w:endnote>
  <w:endnote w:type="continuationSeparator" w:id="0">
    <w:p w14:paraId="15287F9F" w14:textId="77777777" w:rsidR="00D6754A" w:rsidRDefault="00D6754A" w:rsidP="0065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DAF6" w14:textId="77777777" w:rsidR="002709E2" w:rsidRDefault="00270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D8CF" w14:textId="77777777" w:rsidR="002709E2" w:rsidRDefault="00270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FC70" w14:textId="77777777" w:rsidR="002709E2" w:rsidRDefault="002709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450040"/>
      <w:docPartObj>
        <w:docPartGallery w:val="Page Numbers (Bottom of Page)"/>
        <w:docPartUnique/>
      </w:docPartObj>
    </w:sdtPr>
    <w:sdtEndPr/>
    <w:sdtContent>
      <w:sdt>
        <w:sdtPr>
          <w:id w:val="98381352"/>
          <w:docPartObj>
            <w:docPartGallery w:val="Page Numbers (Top of Page)"/>
            <w:docPartUnique/>
          </w:docPartObj>
        </w:sdtPr>
        <w:sdtEndPr/>
        <w:sdtContent>
          <w:p w14:paraId="27F38C53" w14:textId="77777777" w:rsidR="00C12F52" w:rsidRDefault="00C12F52">
            <w:pPr>
              <w:pStyle w:val="Footer"/>
            </w:pPr>
            <w:r>
              <w:t xml:space="preserve">Page </w:t>
            </w:r>
            <w:r>
              <w:rPr>
                <w:b/>
                <w:bCs/>
              </w:rPr>
              <w:fldChar w:fldCharType="begin"/>
            </w:r>
            <w:r>
              <w:rPr>
                <w:b/>
                <w:bCs/>
              </w:rPr>
              <w:instrText xml:space="preserve"> PAGE </w:instrText>
            </w:r>
            <w:r>
              <w:rPr>
                <w:b/>
                <w:bCs/>
              </w:rPr>
              <w:fldChar w:fldCharType="separate"/>
            </w:r>
            <w:r w:rsidR="005A7529">
              <w:rPr>
                <w:b/>
                <w:bCs/>
                <w:noProof/>
              </w:rPr>
              <w:t>3</w:t>
            </w:r>
            <w:r>
              <w:rPr>
                <w:b/>
                <w:bCs/>
              </w:rPr>
              <w:fldChar w:fldCharType="end"/>
            </w:r>
            <w:r>
              <w:t xml:space="preserve"> of </w:t>
            </w:r>
            <w:r w:rsidR="0074028F">
              <w:t>7</w:t>
            </w:r>
          </w:p>
        </w:sdtContent>
      </w:sdt>
    </w:sdtContent>
  </w:sdt>
  <w:p w14:paraId="455B100A" w14:textId="77777777" w:rsidR="00C12F52" w:rsidRDefault="00C1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5D21" w14:textId="77777777" w:rsidR="00D6754A" w:rsidRDefault="00D6754A" w:rsidP="0065697A">
      <w:r>
        <w:separator/>
      </w:r>
    </w:p>
  </w:footnote>
  <w:footnote w:type="continuationSeparator" w:id="0">
    <w:p w14:paraId="7C398D7E" w14:textId="77777777" w:rsidR="00D6754A" w:rsidRDefault="00D6754A" w:rsidP="0065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30CB" w14:textId="77777777" w:rsidR="002709E2" w:rsidRDefault="00270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F668" w14:textId="77777777" w:rsidR="002709E2" w:rsidRDefault="00270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C4FE" w14:textId="77777777" w:rsidR="002709E2" w:rsidRDefault="00270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2A5"/>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6D3B1F"/>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557DDD"/>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DB35DD"/>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3D2EC2"/>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BC566F"/>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152D3D"/>
    <w:multiLevelType w:val="multilevel"/>
    <w:tmpl w:val="FA4A7B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5E7525"/>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0B4992"/>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501550"/>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94022A"/>
    <w:multiLevelType w:val="multilevel"/>
    <w:tmpl w:val="C106A084"/>
    <w:lvl w:ilvl="0">
      <w:start w:val="1"/>
      <w:numFmt w:val="decimal"/>
      <w:lvlText w:val="%1."/>
      <w:lvlJc w:val="left"/>
      <w:pPr>
        <w:tabs>
          <w:tab w:val="num" w:pos="851"/>
        </w:tabs>
        <w:ind w:left="851" w:hanging="851"/>
      </w:pPr>
      <w:rPr>
        <w:b w:val="0"/>
      </w:rPr>
    </w:lvl>
    <w:lvl w:ilvl="1">
      <w:start w:val="1"/>
      <w:numFmt w:val="decimal"/>
      <w:pStyle w:val="Level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4)"/>
      <w:lvlJc w:val="left"/>
      <w:pPr>
        <w:tabs>
          <w:tab w:val="num" w:pos="1211"/>
        </w:tabs>
        <w:ind w:left="284" w:firstLine="567"/>
      </w:pPr>
    </w:lvl>
    <w:lvl w:ilvl="4">
      <w:start w:val="1"/>
      <w:numFmt w:val="bullet"/>
      <w:lvlText w:val=""/>
      <w:lvlJc w:val="left"/>
      <w:pPr>
        <w:tabs>
          <w:tab w:val="num" w:pos="1267"/>
        </w:tabs>
        <w:ind w:left="1134" w:hanging="227"/>
      </w:pPr>
      <w:rPr>
        <w:rFonts w:ascii="Symbol" w:hAnsi="Symbol" w:hint="default"/>
      </w:rPr>
    </w:lvl>
    <w:lvl w:ilvl="5">
      <w:start w:val="1"/>
      <w:numFmt w:val="none"/>
      <w:lvlText w:val="%6"/>
      <w:lvlJc w:val="left"/>
      <w:pPr>
        <w:tabs>
          <w:tab w:val="num" w:pos="851"/>
        </w:tabs>
        <w:ind w:left="851" w:hanging="851"/>
      </w:pPr>
    </w:lvl>
    <w:lvl w:ilvl="6">
      <w:start w:val="1"/>
      <w:numFmt w:val="decimal"/>
      <w:lvlText w:val="%7"/>
      <w:lvlJc w:val="left"/>
      <w:pPr>
        <w:tabs>
          <w:tab w:val="num" w:pos="0"/>
        </w:tabs>
        <w:ind w:left="0" w:firstLine="0"/>
      </w:pPr>
    </w:lvl>
    <w:lvl w:ilvl="7">
      <w:start w:val="1"/>
      <w:numFmt w:val="decimal"/>
      <w:lvlText w:val="10.%8"/>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30B36FF2"/>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B521FC"/>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541E8"/>
    <w:multiLevelType w:val="multilevel"/>
    <w:tmpl w:val="3150593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9C537A"/>
    <w:multiLevelType w:val="hybridMultilevel"/>
    <w:tmpl w:val="545E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970D3"/>
    <w:multiLevelType w:val="multilevel"/>
    <w:tmpl w:val="17C8977A"/>
    <w:lvl w:ilvl="0">
      <w:start w:val="1"/>
      <w:numFmt w:val="decimal"/>
      <w:pStyle w:val="Level1"/>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pStyle w:val="Level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877F81"/>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F619F5"/>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AA6776"/>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B03106"/>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DC595E"/>
    <w:multiLevelType w:val="hybridMultilevel"/>
    <w:tmpl w:val="791ED6E2"/>
    <w:lvl w:ilvl="0" w:tplc="B2D8BE1E">
      <w:start w:val="1"/>
      <w:numFmt w:val="bullet"/>
      <w:lvlText w:val=""/>
      <w:lvlJc w:val="left"/>
      <w:pPr>
        <w:tabs>
          <w:tab w:val="num" w:pos="1080"/>
        </w:tabs>
        <w:ind w:left="1080" w:hanging="360"/>
      </w:pPr>
      <w:rPr>
        <w:rFonts w:ascii="Symbol" w:hAnsi="Symbol" w:hint="default"/>
        <w:color w:val="5F497A" w:themeColor="accent4" w:themeShade="BF"/>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F992C8A"/>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F11C5E"/>
    <w:multiLevelType w:val="multilevel"/>
    <w:tmpl w:val="0568B5B0"/>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934123"/>
    <w:multiLevelType w:val="hybridMultilevel"/>
    <w:tmpl w:val="3A764E86"/>
    <w:lvl w:ilvl="0" w:tplc="B2D8BE1E">
      <w:start w:val="1"/>
      <w:numFmt w:val="bullet"/>
      <w:lvlText w:val=""/>
      <w:lvlJc w:val="left"/>
      <w:pPr>
        <w:tabs>
          <w:tab w:val="num" w:pos="1080"/>
        </w:tabs>
        <w:ind w:left="1080" w:hanging="360"/>
      </w:pPr>
      <w:rPr>
        <w:rFonts w:ascii="Symbol" w:hAnsi="Symbol" w:hint="default"/>
        <w:color w:val="5F497A" w:themeColor="accent4" w:themeShade="BF"/>
        <w:sz w:val="20"/>
      </w:rPr>
    </w:lvl>
    <w:lvl w:ilvl="1" w:tplc="4686DD10">
      <w:start w:val="1"/>
      <w:numFmt w:val="bullet"/>
      <w:lvlText w:val="o"/>
      <w:lvlJc w:val="left"/>
      <w:pPr>
        <w:tabs>
          <w:tab w:val="num" w:pos="1800"/>
        </w:tabs>
        <w:ind w:left="1800" w:hanging="360"/>
      </w:pPr>
      <w:rPr>
        <w:rFonts w:ascii="Courier New" w:hAnsi="Courier New" w:cs="Courier New" w:hint="default"/>
      </w:rPr>
    </w:lvl>
    <w:lvl w:ilvl="2" w:tplc="485C7C2C" w:tentative="1">
      <w:start w:val="1"/>
      <w:numFmt w:val="bullet"/>
      <w:lvlText w:val=""/>
      <w:lvlJc w:val="left"/>
      <w:pPr>
        <w:tabs>
          <w:tab w:val="num" w:pos="2520"/>
        </w:tabs>
        <w:ind w:left="2520" w:hanging="360"/>
      </w:pPr>
      <w:rPr>
        <w:rFonts w:ascii="Wingdings" w:hAnsi="Wingdings" w:hint="default"/>
      </w:rPr>
    </w:lvl>
    <w:lvl w:ilvl="3" w:tplc="44A86828" w:tentative="1">
      <w:start w:val="1"/>
      <w:numFmt w:val="bullet"/>
      <w:lvlText w:val=""/>
      <w:lvlJc w:val="left"/>
      <w:pPr>
        <w:tabs>
          <w:tab w:val="num" w:pos="3240"/>
        </w:tabs>
        <w:ind w:left="3240" w:hanging="360"/>
      </w:pPr>
      <w:rPr>
        <w:rFonts w:ascii="Symbol" w:hAnsi="Symbol" w:hint="default"/>
      </w:rPr>
    </w:lvl>
    <w:lvl w:ilvl="4" w:tplc="5204F15C" w:tentative="1">
      <w:start w:val="1"/>
      <w:numFmt w:val="bullet"/>
      <w:lvlText w:val="o"/>
      <w:lvlJc w:val="left"/>
      <w:pPr>
        <w:tabs>
          <w:tab w:val="num" w:pos="3960"/>
        </w:tabs>
        <w:ind w:left="3960" w:hanging="360"/>
      </w:pPr>
      <w:rPr>
        <w:rFonts w:ascii="Courier New" w:hAnsi="Courier New" w:cs="Courier New" w:hint="default"/>
      </w:rPr>
    </w:lvl>
    <w:lvl w:ilvl="5" w:tplc="0804FA8E" w:tentative="1">
      <w:start w:val="1"/>
      <w:numFmt w:val="bullet"/>
      <w:lvlText w:val=""/>
      <w:lvlJc w:val="left"/>
      <w:pPr>
        <w:tabs>
          <w:tab w:val="num" w:pos="4680"/>
        </w:tabs>
        <w:ind w:left="4680" w:hanging="360"/>
      </w:pPr>
      <w:rPr>
        <w:rFonts w:ascii="Wingdings" w:hAnsi="Wingdings" w:hint="default"/>
      </w:rPr>
    </w:lvl>
    <w:lvl w:ilvl="6" w:tplc="BCDE1512" w:tentative="1">
      <w:start w:val="1"/>
      <w:numFmt w:val="bullet"/>
      <w:lvlText w:val=""/>
      <w:lvlJc w:val="left"/>
      <w:pPr>
        <w:tabs>
          <w:tab w:val="num" w:pos="5400"/>
        </w:tabs>
        <w:ind w:left="5400" w:hanging="360"/>
      </w:pPr>
      <w:rPr>
        <w:rFonts w:ascii="Symbol" w:hAnsi="Symbol" w:hint="default"/>
      </w:rPr>
    </w:lvl>
    <w:lvl w:ilvl="7" w:tplc="BEBA5A3C" w:tentative="1">
      <w:start w:val="1"/>
      <w:numFmt w:val="bullet"/>
      <w:lvlText w:val="o"/>
      <w:lvlJc w:val="left"/>
      <w:pPr>
        <w:tabs>
          <w:tab w:val="num" w:pos="6120"/>
        </w:tabs>
        <w:ind w:left="6120" w:hanging="360"/>
      </w:pPr>
      <w:rPr>
        <w:rFonts w:ascii="Courier New" w:hAnsi="Courier New" w:cs="Courier New" w:hint="default"/>
      </w:rPr>
    </w:lvl>
    <w:lvl w:ilvl="8" w:tplc="415CEBE8"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410131"/>
    <w:multiLevelType w:val="multilevel"/>
    <w:tmpl w:val="B54A494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9E10901"/>
    <w:multiLevelType w:val="multilevel"/>
    <w:tmpl w:val="A5CC0B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0"/>
  </w:num>
  <w:num w:numId="3">
    <w:abstractNumId w:val="2"/>
  </w:num>
  <w:num w:numId="4">
    <w:abstractNumId w:val="8"/>
  </w:num>
  <w:num w:numId="5">
    <w:abstractNumId w:val="23"/>
  </w:num>
  <w:num w:numId="6">
    <w:abstractNumId w:val="20"/>
  </w:num>
  <w:num w:numId="7">
    <w:abstractNumId w:val="5"/>
  </w:num>
  <w:num w:numId="8">
    <w:abstractNumId w:val="12"/>
  </w:num>
  <w:num w:numId="9">
    <w:abstractNumId w:val="25"/>
  </w:num>
  <w:num w:numId="10">
    <w:abstractNumId w:val="3"/>
  </w:num>
  <w:num w:numId="11">
    <w:abstractNumId w:val="11"/>
  </w:num>
  <w:num w:numId="12">
    <w:abstractNumId w:val="16"/>
  </w:num>
  <w:num w:numId="13">
    <w:abstractNumId w:val="18"/>
  </w:num>
  <w:num w:numId="14">
    <w:abstractNumId w:val="0"/>
  </w:num>
  <w:num w:numId="15">
    <w:abstractNumId w:val="15"/>
  </w:num>
  <w:num w:numId="16">
    <w:abstractNumId w:val="24"/>
  </w:num>
  <w:num w:numId="17">
    <w:abstractNumId w:val="1"/>
  </w:num>
  <w:num w:numId="18">
    <w:abstractNumId w:val="22"/>
  </w:num>
  <w:num w:numId="19">
    <w:abstractNumId w:val="7"/>
  </w:num>
  <w:num w:numId="20">
    <w:abstractNumId w:val="9"/>
  </w:num>
  <w:num w:numId="21">
    <w:abstractNumId w:val="4"/>
  </w:num>
  <w:num w:numId="22">
    <w:abstractNumId w:val="17"/>
  </w:num>
  <w:num w:numId="23">
    <w:abstractNumId w:val="21"/>
  </w:num>
  <w:num w:numId="24">
    <w:abstractNumId w:val="14"/>
  </w:num>
  <w:num w:numId="25">
    <w:abstractNumId w:val="10"/>
  </w:num>
  <w:num w:numId="26">
    <w:abstractNumId w:val="10"/>
  </w:num>
  <w:num w:numId="27">
    <w:abstractNumId w:val="10"/>
  </w:num>
  <w:num w:numId="28">
    <w:abstractNumId w:val="19"/>
  </w:num>
  <w:num w:numId="29">
    <w:abstractNumId w:val="13"/>
  </w:num>
  <w:num w:numId="30">
    <w:abstractNumId w:val="15"/>
  </w:num>
  <w:num w:numId="31">
    <w:abstractNumId w:val="10"/>
  </w:num>
  <w:num w:numId="32">
    <w:abstractNumId w:val="15"/>
  </w:num>
  <w:num w:numId="33">
    <w:abstractNumId w:val="10"/>
  </w:num>
  <w:num w:numId="34">
    <w:abstractNumId w:val="15"/>
    <w:lvlOverride w:ilvl="0">
      <w:startOverride w:val="6"/>
    </w:lvlOverride>
    <w:lvlOverride w:ilvl="1">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F4"/>
    <w:rsid w:val="00011EFB"/>
    <w:rsid w:val="00012C0D"/>
    <w:rsid w:val="0001426F"/>
    <w:rsid w:val="00015FE4"/>
    <w:rsid w:val="00043B57"/>
    <w:rsid w:val="00071EEC"/>
    <w:rsid w:val="00073DAC"/>
    <w:rsid w:val="00093C2F"/>
    <w:rsid w:val="00093D59"/>
    <w:rsid w:val="00097E88"/>
    <w:rsid w:val="000A0DAC"/>
    <w:rsid w:val="000B7482"/>
    <w:rsid w:val="000C1D07"/>
    <w:rsid w:val="000C56E9"/>
    <w:rsid w:val="000D11FA"/>
    <w:rsid w:val="000E0031"/>
    <w:rsid w:val="00105E2A"/>
    <w:rsid w:val="0010708A"/>
    <w:rsid w:val="001264E6"/>
    <w:rsid w:val="001354AB"/>
    <w:rsid w:val="00135A1A"/>
    <w:rsid w:val="00135FC4"/>
    <w:rsid w:val="00145009"/>
    <w:rsid w:val="00155B3D"/>
    <w:rsid w:val="00160D5C"/>
    <w:rsid w:val="0016344A"/>
    <w:rsid w:val="00171FBA"/>
    <w:rsid w:val="00175683"/>
    <w:rsid w:val="00182677"/>
    <w:rsid w:val="001A3AD6"/>
    <w:rsid w:val="001B251F"/>
    <w:rsid w:val="001B6C7F"/>
    <w:rsid w:val="001B7A19"/>
    <w:rsid w:val="001D4716"/>
    <w:rsid w:val="001D7415"/>
    <w:rsid w:val="001E75FF"/>
    <w:rsid w:val="001F439D"/>
    <w:rsid w:val="001F48F8"/>
    <w:rsid w:val="00201267"/>
    <w:rsid w:val="0020760D"/>
    <w:rsid w:val="00215402"/>
    <w:rsid w:val="0025351E"/>
    <w:rsid w:val="00264DCD"/>
    <w:rsid w:val="002709E2"/>
    <w:rsid w:val="002752B8"/>
    <w:rsid w:val="0028759D"/>
    <w:rsid w:val="00296C67"/>
    <w:rsid w:val="002F0DDC"/>
    <w:rsid w:val="00305620"/>
    <w:rsid w:val="00310633"/>
    <w:rsid w:val="00352B3B"/>
    <w:rsid w:val="00374319"/>
    <w:rsid w:val="00383A2B"/>
    <w:rsid w:val="003A4743"/>
    <w:rsid w:val="003B1A21"/>
    <w:rsid w:val="003D33ED"/>
    <w:rsid w:val="003F33A8"/>
    <w:rsid w:val="0040343D"/>
    <w:rsid w:val="00403C88"/>
    <w:rsid w:val="00404174"/>
    <w:rsid w:val="00404988"/>
    <w:rsid w:val="00417008"/>
    <w:rsid w:val="00421EBF"/>
    <w:rsid w:val="0042589D"/>
    <w:rsid w:val="00433CCA"/>
    <w:rsid w:val="00452DAD"/>
    <w:rsid w:val="004772C3"/>
    <w:rsid w:val="0049256E"/>
    <w:rsid w:val="00492D1A"/>
    <w:rsid w:val="004A1223"/>
    <w:rsid w:val="004A79DA"/>
    <w:rsid w:val="004B3B6F"/>
    <w:rsid w:val="004D0655"/>
    <w:rsid w:val="004D09BC"/>
    <w:rsid w:val="004E3EC8"/>
    <w:rsid w:val="004F6CA7"/>
    <w:rsid w:val="005006F9"/>
    <w:rsid w:val="005220AE"/>
    <w:rsid w:val="00583296"/>
    <w:rsid w:val="00587791"/>
    <w:rsid w:val="00590E4E"/>
    <w:rsid w:val="00594CFD"/>
    <w:rsid w:val="005A6B8D"/>
    <w:rsid w:val="005A7529"/>
    <w:rsid w:val="005C1004"/>
    <w:rsid w:val="005D685D"/>
    <w:rsid w:val="005D7455"/>
    <w:rsid w:val="005F2B76"/>
    <w:rsid w:val="00612573"/>
    <w:rsid w:val="00613A6C"/>
    <w:rsid w:val="00630EF4"/>
    <w:rsid w:val="006311E8"/>
    <w:rsid w:val="00647888"/>
    <w:rsid w:val="0065697A"/>
    <w:rsid w:val="006630D0"/>
    <w:rsid w:val="00664A26"/>
    <w:rsid w:val="00667471"/>
    <w:rsid w:val="006817E2"/>
    <w:rsid w:val="006974F4"/>
    <w:rsid w:val="006A381D"/>
    <w:rsid w:val="006B6594"/>
    <w:rsid w:val="006C1762"/>
    <w:rsid w:val="006E1560"/>
    <w:rsid w:val="006E46F1"/>
    <w:rsid w:val="006E4BE2"/>
    <w:rsid w:val="006F69E6"/>
    <w:rsid w:val="0074028F"/>
    <w:rsid w:val="0074670C"/>
    <w:rsid w:val="00761011"/>
    <w:rsid w:val="0077335F"/>
    <w:rsid w:val="00780C9B"/>
    <w:rsid w:val="00781899"/>
    <w:rsid w:val="0078278C"/>
    <w:rsid w:val="00786173"/>
    <w:rsid w:val="0079388D"/>
    <w:rsid w:val="007966AF"/>
    <w:rsid w:val="007B524C"/>
    <w:rsid w:val="007C5DCB"/>
    <w:rsid w:val="007D358E"/>
    <w:rsid w:val="007D4E3A"/>
    <w:rsid w:val="007D5841"/>
    <w:rsid w:val="007E2407"/>
    <w:rsid w:val="007F1B97"/>
    <w:rsid w:val="0082518E"/>
    <w:rsid w:val="008279B5"/>
    <w:rsid w:val="00840929"/>
    <w:rsid w:val="0085716A"/>
    <w:rsid w:val="00860B78"/>
    <w:rsid w:val="008641B3"/>
    <w:rsid w:val="008710C8"/>
    <w:rsid w:val="008719E9"/>
    <w:rsid w:val="00875467"/>
    <w:rsid w:val="008802E6"/>
    <w:rsid w:val="008D5376"/>
    <w:rsid w:val="008E281C"/>
    <w:rsid w:val="00903899"/>
    <w:rsid w:val="009059CF"/>
    <w:rsid w:val="00910750"/>
    <w:rsid w:val="009560D4"/>
    <w:rsid w:val="0098521D"/>
    <w:rsid w:val="009A1080"/>
    <w:rsid w:val="009A529A"/>
    <w:rsid w:val="009A58E3"/>
    <w:rsid w:val="009A6261"/>
    <w:rsid w:val="009B0F16"/>
    <w:rsid w:val="009B2CD6"/>
    <w:rsid w:val="009D4CBC"/>
    <w:rsid w:val="009D5005"/>
    <w:rsid w:val="009F2FC7"/>
    <w:rsid w:val="00A12D64"/>
    <w:rsid w:val="00A20D0E"/>
    <w:rsid w:val="00A90ED1"/>
    <w:rsid w:val="00A94D8E"/>
    <w:rsid w:val="00AA6489"/>
    <w:rsid w:val="00AD45E4"/>
    <w:rsid w:val="00AD5A97"/>
    <w:rsid w:val="00AF5601"/>
    <w:rsid w:val="00AF7EBF"/>
    <w:rsid w:val="00B15679"/>
    <w:rsid w:val="00B30F2D"/>
    <w:rsid w:val="00B65DB3"/>
    <w:rsid w:val="00B76F55"/>
    <w:rsid w:val="00B93AA8"/>
    <w:rsid w:val="00B96D81"/>
    <w:rsid w:val="00BA11B2"/>
    <w:rsid w:val="00BA5C30"/>
    <w:rsid w:val="00BB6553"/>
    <w:rsid w:val="00BC2BF7"/>
    <w:rsid w:val="00BE0DAD"/>
    <w:rsid w:val="00BE3118"/>
    <w:rsid w:val="00BF6D2D"/>
    <w:rsid w:val="00C05D23"/>
    <w:rsid w:val="00C104F8"/>
    <w:rsid w:val="00C12F52"/>
    <w:rsid w:val="00C12F6B"/>
    <w:rsid w:val="00C211F2"/>
    <w:rsid w:val="00C22EC9"/>
    <w:rsid w:val="00C46A0A"/>
    <w:rsid w:val="00C62793"/>
    <w:rsid w:val="00C749B4"/>
    <w:rsid w:val="00C76D96"/>
    <w:rsid w:val="00C801DC"/>
    <w:rsid w:val="00C91935"/>
    <w:rsid w:val="00CB665D"/>
    <w:rsid w:val="00CB6B3E"/>
    <w:rsid w:val="00CC0CFD"/>
    <w:rsid w:val="00CD0EA4"/>
    <w:rsid w:val="00CE6ED6"/>
    <w:rsid w:val="00CF3121"/>
    <w:rsid w:val="00D072FB"/>
    <w:rsid w:val="00D34935"/>
    <w:rsid w:val="00D35278"/>
    <w:rsid w:val="00D42AD9"/>
    <w:rsid w:val="00D6754A"/>
    <w:rsid w:val="00D713AC"/>
    <w:rsid w:val="00D7493B"/>
    <w:rsid w:val="00DA7BFF"/>
    <w:rsid w:val="00DA7F29"/>
    <w:rsid w:val="00DB00C3"/>
    <w:rsid w:val="00DD3A21"/>
    <w:rsid w:val="00DE3467"/>
    <w:rsid w:val="00E12109"/>
    <w:rsid w:val="00E274C3"/>
    <w:rsid w:val="00E343A9"/>
    <w:rsid w:val="00E43A8C"/>
    <w:rsid w:val="00E440FD"/>
    <w:rsid w:val="00E50B03"/>
    <w:rsid w:val="00E50B1B"/>
    <w:rsid w:val="00E64806"/>
    <w:rsid w:val="00E6623A"/>
    <w:rsid w:val="00E74739"/>
    <w:rsid w:val="00E90965"/>
    <w:rsid w:val="00EB3607"/>
    <w:rsid w:val="00EE5CBA"/>
    <w:rsid w:val="00EE78D1"/>
    <w:rsid w:val="00EF7ACA"/>
    <w:rsid w:val="00F16A96"/>
    <w:rsid w:val="00F317ED"/>
    <w:rsid w:val="00F36F53"/>
    <w:rsid w:val="00F45C55"/>
    <w:rsid w:val="00F769D2"/>
    <w:rsid w:val="00F87E44"/>
    <w:rsid w:val="00FB088A"/>
    <w:rsid w:val="00FB12E3"/>
    <w:rsid w:val="00FC13A2"/>
    <w:rsid w:val="00FC54DE"/>
    <w:rsid w:val="00FE7D06"/>
    <w:rsid w:val="00FF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B105F3"/>
  <w15:docId w15:val="{91A1A0A8-20F2-4DC2-A28A-C0934271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553"/>
    <w:pPr>
      <w:ind w:left="0" w:firstLine="0"/>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630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EF4"/>
    <w:pPr>
      <w:ind w:left="720"/>
    </w:pPr>
    <w:rPr>
      <w:rFonts w:ascii="Times New Roman" w:hAnsi="Times New Roman"/>
      <w:lang w:eastAsia="en-US"/>
    </w:rPr>
  </w:style>
  <w:style w:type="character" w:customStyle="1" w:styleId="Heading1Char">
    <w:name w:val="Heading 1 Char"/>
    <w:basedOn w:val="DefaultParagraphFont"/>
    <w:link w:val="Heading1"/>
    <w:uiPriority w:val="9"/>
    <w:rsid w:val="00630EF4"/>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630EF4"/>
    <w:pPr>
      <w:spacing w:line="276" w:lineRule="auto"/>
      <w:outlineLvl w:val="9"/>
    </w:pPr>
    <w:rPr>
      <w:rFonts w:ascii="Cambria" w:eastAsia="Times New Roman" w:hAnsi="Cambria" w:cs="Times New Roman"/>
      <w:color w:val="365F91"/>
      <w:lang w:val="en-US" w:eastAsia="en-US"/>
    </w:rPr>
  </w:style>
  <w:style w:type="character" w:styleId="Hyperlink">
    <w:name w:val="Hyperlink"/>
    <w:uiPriority w:val="99"/>
    <w:unhideWhenUsed/>
    <w:rsid w:val="00630EF4"/>
    <w:rPr>
      <w:color w:val="0000FF"/>
      <w:u w:val="single"/>
    </w:rPr>
  </w:style>
  <w:style w:type="paragraph" w:styleId="TOC1">
    <w:name w:val="toc 1"/>
    <w:basedOn w:val="Normal"/>
    <w:next w:val="Normal"/>
    <w:autoRedefine/>
    <w:uiPriority w:val="39"/>
    <w:rsid w:val="00630EF4"/>
    <w:pPr>
      <w:tabs>
        <w:tab w:val="left" w:pos="660"/>
        <w:tab w:val="right" w:leader="dot" w:pos="8296"/>
      </w:tabs>
      <w:spacing w:after="100"/>
    </w:pPr>
    <w:rPr>
      <w:rFonts w:ascii="Calibri" w:hAnsi="Calibri"/>
      <w:b/>
      <w:noProof/>
    </w:rPr>
  </w:style>
  <w:style w:type="paragraph" w:customStyle="1" w:styleId="Default">
    <w:name w:val="Default"/>
    <w:rsid w:val="00630EF4"/>
    <w:pPr>
      <w:autoSpaceDE w:val="0"/>
      <w:autoSpaceDN w:val="0"/>
      <w:adjustRightInd w:val="0"/>
      <w:ind w:left="0" w:firstLine="0"/>
    </w:pPr>
    <w:rPr>
      <w:rFonts w:ascii="Foundry Form Sans" w:eastAsia="Times New Roman" w:hAnsi="Foundry Form Sans" w:cs="Foundry Form Sans"/>
      <w:color w:val="000000"/>
      <w:sz w:val="24"/>
      <w:szCs w:val="24"/>
      <w:lang w:eastAsia="en-GB"/>
    </w:rPr>
  </w:style>
  <w:style w:type="paragraph" w:customStyle="1" w:styleId="Body">
    <w:name w:val="Body*"/>
    <w:rsid w:val="00630EF4"/>
    <w:pPr>
      <w:keepLines/>
      <w:spacing w:line="320" w:lineRule="exact"/>
      <w:ind w:left="0" w:right="850" w:firstLine="0"/>
      <w:jc w:val="both"/>
    </w:pPr>
    <w:rPr>
      <w:rFonts w:ascii="Perpetua" w:eastAsia="Times New Roman" w:hAnsi="Perpetua" w:cs="Times New Roman"/>
      <w:sz w:val="26"/>
      <w:szCs w:val="20"/>
    </w:rPr>
  </w:style>
  <w:style w:type="paragraph" w:customStyle="1" w:styleId="Level2">
    <w:name w:val="Level 2"/>
    <w:basedOn w:val="Normal"/>
    <w:link w:val="Level2Char"/>
    <w:rsid w:val="00630EF4"/>
    <w:pPr>
      <w:numPr>
        <w:ilvl w:val="1"/>
        <w:numId w:val="2"/>
      </w:numPr>
      <w:spacing w:after="120"/>
      <w:jc w:val="both"/>
      <w:outlineLvl w:val="1"/>
    </w:pPr>
    <w:rPr>
      <w:rFonts w:ascii="Calibri" w:hAnsi="Calibri"/>
      <w:lang w:eastAsia="en-US"/>
    </w:rPr>
  </w:style>
  <w:style w:type="paragraph" w:customStyle="1" w:styleId="Level1">
    <w:name w:val="Level 1"/>
    <w:basedOn w:val="Normal"/>
    <w:rsid w:val="00630EF4"/>
    <w:pPr>
      <w:keepNext/>
      <w:numPr>
        <w:numId w:val="15"/>
      </w:numPr>
      <w:spacing w:before="240" w:after="120"/>
      <w:outlineLvl w:val="0"/>
    </w:pPr>
    <w:rPr>
      <w:rFonts w:ascii="Calibri" w:hAnsi="Calibri"/>
      <w:b/>
      <w:caps/>
      <w:lang w:eastAsia="en-US"/>
    </w:rPr>
  </w:style>
  <w:style w:type="paragraph" w:customStyle="1" w:styleId="Level4">
    <w:name w:val="Level 4"/>
    <w:basedOn w:val="Normal"/>
    <w:rsid w:val="00630EF4"/>
    <w:pPr>
      <w:numPr>
        <w:ilvl w:val="3"/>
        <w:numId w:val="15"/>
      </w:numPr>
      <w:tabs>
        <w:tab w:val="left" w:pos="1276"/>
      </w:tabs>
      <w:spacing w:after="120"/>
      <w:jc w:val="both"/>
      <w:outlineLvl w:val="3"/>
    </w:pPr>
    <w:rPr>
      <w:rFonts w:ascii="Calibri" w:hAnsi="Calibri"/>
      <w:lang w:eastAsia="en-US"/>
    </w:rPr>
  </w:style>
  <w:style w:type="character" w:customStyle="1" w:styleId="Level2Char">
    <w:name w:val="Level 2 Char"/>
    <w:link w:val="Level2"/>
    <w:locked/>
    <w:rsid w:val="00630EF4"/>
    <w:rPr>
      <w:rFonts w:ascii="Calibri" w:eastAsia="Times New Roman" w:hAnsi="Calibri" w:cs="Times New Roman"/>
      <w:sz w:val="24"/>
      <w:szCs w:val="24"/>
    </w:rPr>
  </w:style>
  <w:style w:type="table" w:styleId="TableGrid">
    <w:name w:val="Table Grid"/>
    <w:basedOn w:val="TableNormal"/>
    <w:uiPriority w:val="59"/>
    <w:rsid w:val="001B7A19"/>
    <w:pPr>
      <w:ind w:left="0" w:firstLine="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A19"/>
    <w:rPr>
      <w:color w:val="800080" w:themeColor="followedHyperlink"/>
      <w:u w:val="single"/>
    </w:rPr>
  </w:style>
  <w:style w:type="paragraph" w:styleId="BalloonText">
    <w:name w:val="Balloon Text"/>
    <w:basedOn w:val="Normal"/>
    <w:link w:val="BalloonTextChar"/>
    <w:uiPriority w:val="99"/>
    <w:semiHidden/>
    <w:unhideWhenUsed/>
    <w:rsid w:val="001B7A19"/>
    <w:rPr>
      <w:rFonts w:ascii="Tahoma" w:hAnsi="Tahoma" w:cs="Tahoma"/>
      <w:sz w:val="16"/>
      <w:szCs w:val="16"/>
    </w:rPr>
  </w:style>
  <w:style w:type="character" w:customStyle="1" w:styleId="BalloonTextChar">
    <w:name w:val="Balloon Text Char"/>
    <w:basedOn w:val="DefaultParagraphFont"/>
    <w:link w:val="BalloonText"/>
    <w:uiPriority w:val="99"/>
    <w:semiHidden/>
    <w:rsid w:val="001B7A19"/>
    <w:rPr>
      <w:rFonts w:ascii="Tahoma" w:eastAsia="Times New Roman" w:hAnsi="Tahoma" w:cs="Tahoma"/>
      <w:sz w:val="16"/>
      <w:szCs w:val="16"/>
      <w:lang w:eastAsia="en-GB"/>
    </w:rPr>
  </w:style>
  <w:style w:type="paragraph" w:styleId="Header">
    <w:name w:val="header"/>
    <w:basedOn w:val="Normal"/>
    <w:link w:val="HeaderChar"/>
    <w:uiPriority w:val="99"/>
    <w:unhideWhenUsed/>
    <w:rsid w:val="0065697A"/>
    <w:pPr>
      <w:tabs>
        <w:tab w:val="center" w:pos="4513"/>
        <w:tab w:val="right" w:pos="9026"/>
      </w:tabs>
    </w:pPr>
  </w:style>
  <w:style w:type="character" w:customStyle="1" w:styleId="HeaderChar">
    <w:name w:val="Header Char"/>
    <w:basedOn w:val="DefaultParagraphFont"/>
    <w:link w:val="Header"/>
    <w:uiPriority w:val="99"/>
    <w:rsid w:val="006569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5697A"/>
    <w:pPr>
      <w:tabs>
        <w:tab w:val="center" w:pos="4513"/>
        <w:tab w:val="right" w:pos="9026"/>
      </w:tabs>
    </w:pPr>
  </w:style>
  <w:style w:type="character" w:customStyle="1" w:styleId="FooterChar">
    <w:name w:val="Footer Char"/>
    <w:basedOn w:val="DefaultParagraphFont"/>
    <w:link w:val="Footer"/>
    <w:uiPriority w:val="99"/>
    <w:rsid w:val="0065697A"/>
    <w:rPr>
      <w:rFonts w:ascii="Arial" w:eastAsia="Times New Roman" w:hAnsi="Arial" w:cs="Times New Roman"/>
      <w:sz w:val="24"/>
      <w:szCs w:val="24"/>
      <w:lang w:eastAsia="en-GB"/>
    </w:rPr>
  </w:style>
  <w:style w:type="paragraph" w:styleId="TOC2">
    <w:name w:val="toc 2"/>
    <w:basedOn w:val="Normal"/>
    <w:next w:val="Normal"/>
    <w:autoRedefine/>
    <w:uiPriority w:val="39"/>
    <w:unhideWhenUsed/>
    <w:rsid w:val="00B65DB3"/>
    <w:pPr>
      <w:tabs>
        <w:tab w:val="right" w:leader="dot" w:pos="8364"/>
      </w:tabs>
      <w:spacing w:after="100"/>
      <w:ind w:left="709"/>
    </w:pPr>
  </w:style>
  <w:style w:type="paragraph" w:styleId="TOC3">
    <w:name w:val="toc 3"/>
    <w:basedOn w:val="Normal"/>
    <w:next w:val="Normal"/>
    <w:autoRedefine/>
    <w:uiPriority w:val="39"/>
    <w:unhideWhenUsed/>
    <w:rsid w:val="00043B5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43B5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43B5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43B5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43B5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43B5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43B57"/>
    <w:pPr>
      <w:spacing w:after="100" w:line="276"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135FC4"/>
    <w:rPr>
      <w:sz w:val="16"/>
      <w:szCs w:val="16"/>
    </w:rPr>
  </w:style>
  <w:style w:type="paragraph" w:styleId="CommentText">
    <w:name w:val="annotation text"/>
    <w:basedOn w:val="Normal"/>
    <w:link w:val="CommentTextChar"/>
    <w:uiPriority w:val="99"/>
    <w:semiHidden/>
    <w:unhideWhenUsed/>
    <w:rsid w:val="00135FC4"/>
    <w:rPr>
      <w:sz w:val="20"/>
      <w:szCs w:val="20"/>
    </w:rPr>
  </w:style>
  <w:style w:type="character" w:customStyle="1" w:styleId="CommentTextChar">
    <w:name w:val="Comment Text Char"/>
    <w:basedOn w:val="DefaultParagraphFont"/>
    <w:link w:val="CommentText"/>
    <w:uiPriority w:val="99"/>
    <w:semiHidden/>
    <w:rsid w:val="00135FC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5FC4"/>
    <w:rPr>
      <w:b/>
      <w:bCs/>
    </w:rPr>
  </w:style>
  <w:style w:type="character" w:customStyle="1" w:styleId="CommentSubjectChar">
    <w:name w:val="Comment Subject Char"/>
    <w:basedOn w:val="CommentTextChar"/>
    <w:link w:val="CommentSubject"/>
    <w:uiPriority w:val="99"/>
    <w:semiHidden/>
    <w:rsid w:val="00135FC4"/>
    <w:rPr>
      <w:rFonts w:ascii="Arial" w:eastAsia="Times New Roman" w:hAnsi="Arial" w:cs="Times New Roman"/>
      <w:b/>
      <w:bCs/>
      <w:sz w:val="20"/>
      <w:szCs w:val="20"/>
      <w:lang w:eastAsia="en-GB"/>
    </w:rPr>
  </w:style>
  <w:style w:type="paragraph" w:styleId="Revision">
    <w:name w:val="Revision"/>
    <w:hidden/>
    <w:uiPriority w:val="99"/>
    <w:semiHidden/>
    <w:rsid w:val="004D0655"/>
    <w:pPr>
      <w:ind w:left="0" w:firstLine="0"/>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cipfa.org/-/media/files/policy%20and%20guidance/panels/acu%20panel/role%20of%20cfo%20police.pdf" TargetMode="External"/><Relationship Id="rId3" Type="http://schemas.openxmlformats.org/officeDocument/2006/relationships/styles" Target="styles.xml"/><Relationship Id="rId21" Type="http://schemas.openxmlformats.org/officeDocument/2006/relationships/hyperlink" Target="http://www.legislation.gov.uk/ukpga/2000/36/conten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727772/CCS207_CCS0718021968-001_HO_FMCP_2018_Print_.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pga/2011/13/contents/enacted" TargetMode="External"/><Relationship Id="rId20" Type="http://schemas.openxmlformats.org/officeDocument/2006/relationships/hyperlink" Target="http://www.legislation.gov.uk/ukpga/1998/29/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pga/2011/13/contents/enacted"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legislation.gov.uk/uksi/2011/2744/ma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se.gov.u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AAD6-411C-4F68-A32D-996A6859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Angharad</dc:creator>
  <cp:lastModifiedBy>Kate Jackson (93584) Police and Crime Commissioner</cp:lastModifiedBy>
  <cp:revision>3</cp:revision>
  <cp:lastPrinted>2018-10-18T15:42:00Z</cp:lastPrinted>
  <dcterms:created xsi:type="dcterms:W3CDTF">2022-04-06T09:53:00Z</dcterms:created>
  <dcterms:modified xsi:type="dcterms:W3CDTF">2022-04-26T13:08:00Z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2022-04-06T08:50:55Z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98f5a5f1-7f3a-4ded-92ff-aa2bbad03bfa</vt:lpwstr>
  </property>
  <property fmtid="{D5CDD505-2E9C-101B-9397-08002B2CF9AE}" pid="8" name="MSIP_Label_1677b0f2-b1ce-46d1-8668-d6acde8963a7_ContentBits">
    <vt:lpwstr>0</vt:lpwstr>
  </property>
</Properties>
</file>