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9A12" w14:textId="06456BA1" w:rsidR="00E21E78" w:rsidRPr="001C4810" w:rsidRDefault="00BC54C2" w:rsidP="008114A4">
      <w:pPr>
        <w:rPr>
          <w:rFonts w:ascii="Verdana" w:hAnsi="Verdana"/>
          <w:b/>
          <w:bCs/>
          <w:color w:val="333333"/>
          <w:sz w:val="20"/>
        </w:rPr>
      </w:pPr>
      <w:r>
        <w:rPr>
          <w:rFonts w:ascii="Verdana" w:hAnsi="Verdana"/>
          <w:b/>
          <w:bCs/>
          <w:noProof/>
          <w:color w:val="333333"/>
          <w:sz w:val="20"/>
          <w:lang w:eastAsia="en-GB"/>
        </w:rPr>
        <w:drawing>
          <wp:anchor distT="0" distB="0" distL="114300" distR="114300" simplePos="0" relativeHeight="251658240" behindDoc="1" locked="0" layoutInCell="1" allowOverlap="1" wp14:anchorId="580FE7D0" wp14:editId="787E558E">
            <wp:simplePos x="0" y="0"/>
            <wp:positionH relativeFrom="column">
              <wp:posOffset>-870045</wp:posOffset>
            </wp:positionH>
            <wp:positionV relativeFrom="paragraph">
              <wp:posOffset>-42240</wp:posOffset>
            </wp:positionV>
            <wp:extent cx="6972018" cy="101053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972018" cy="10105325"/>
                    </a:xfrm>
                    <a:prstGeom prst="rect">
                      <a:avLst/>
                    </a:prstGeom>
                  </pic:spPr>
                </pic:pic>
              </a:graphicData>
            </a:graphic>
            <wp14:sizeRelH relativeFrom="margin">
              <wp14:pctWidth>0</wp14:pctWidth>
            </wp14:sizeRelH>
            <wp14:sizeRelV relativeFrom="margin">
              <wp14:pctHeight>0</wp14:pctHeight>
            </wp14:sizeRelV>
          </wp:anchor>
        </w:drawing>
      </w:r>
      <w:r w:rsidR="00E21E78" w:rsidRPr="001C4810">
        <w:rPr>
          <w:rFonts w:ascii="Verdana" w:hAnsi="Verdana"/>
          <w:b/>
          <w:bCs/>
          <w:color w:val="333333"/>
          <w:sz w:val="20"/>
        </w:rPr>
        <w:t xml:space="preserve">                                               </w:t>
      </w:r>
    </w:p>
    <w:p w14:paraId="4F8A6212" w14:textId="1DEF7417" w:rsidR="00E21E78" w:rsidRPr="001C4810" w:rsidRDefault="00D26456" w:rsidP="00D26456">
      <w:pPr>
        <w:tabs>
          <w:tab w:val="left" w:pos="5567"/>
        </w:tabs>
        <w:rPr>
          <w:color w:val="333333"/>
          <w:sz w:val="22"/>
          <w:szCs w:val="22"/>
        </w:rPr>
      </w:pPr>
      <w:r>
        <w:rPr>
          <w:color w:val="333333"/>
          <w:sz w:val="22"/>
          <w:szCs w:val="22"/>
        </w:rPr>
        <w:tab/>
      </w:r>
    </w:p>
    <w:p w14:paraId="73A0107E" w14:textId="34BA31D4" w:rsidR="00B84804" w:rsidRDefault="00B84804" w:rsidP="00F6407C">
      <w:pPr>
        <w:ind w:left="-630" w:right="-880"/>
      </w:pPr>
    </w:p>
    <w:p w14:paraId="5EA5AE27" w14:textId="77777777" w:rsidR="00B84804" w:rsidRDefault="00B84804" w:rsidP="00F6407C">
      <w:pPr>
        <w:ind w:left="-630" w:right="-880"/>
      </w:pPr>
    </w:p>
    <w:p w14:paraId="29FDF351" w14:textId="77777777" w:rsidR="00B84804" w:rsidRDefault="00B84804" w:rsidP="00F6407C">
      <w:pPr>
        <w:ind w:left="-630" w:right="-880"/>
        <w:rPr>
          <w:rFonts w:asciiTheme="majorHAnsi" w:hAnsiTheme="majorHAnsi"/>
          <w:color w:val="FFFFFF" w:themeColor="background1"/>
          <w:sz w:val="44"/>
          <w:szCs w:val="44"/>
        </w:rPr>
      </w:pPr>
    </w:p>
    <w:p w14:paraId="0E6C423F" w14:textId="77777777" w:rsidR="00B84804" w:rsidRDefault="00B84804" w:rsidP="00F6407C">
      <w:pPr>
        <w:ind w:left="-630" w:right="-880"/>
        <w:rPr>
          <w:rFonts w:asciiTheme="majorHAnsi" w:hAnsiTheme="majorHAnsi"/>
          <w:color w:val="FFFFFF" w:themeColor="background1"/>
          <w:sz w:val="44"/>
          <w:szCs w:val="44"/>
        </w:rPr>
      </w:pPr>
    </w:p>
    <w:p w14:paraId="6A3619DD" w14:textId="63A03D31" w:rsidR="00B84804" w:rsidRDefault="00B84804" w:rsidP="00F6407C">
      <w:pPr>
        <w:ind w:left="-630" w:right="-880"/>
        <w:rPr>
          <w:rFonts w:asciiTheme="majorHAnsi" w:hAnsiTheme="majorHAnsi"/>
          <w:color w:val="FFFFFF" w:themeColor="background1"/>
          <w:sz w:val="44"/>
          <w:szCs w:val="44"/>
        </w:rPr>
      </w:pPr>
    </w:p>
    <w:p w14:paraId="447C7250" w14:textId="42FCD4EA" w:rsidR="00AB17F6" w:rsidRDefault="00AB17F6" w:rsidP="00AB17F6">
      <w:pPr>
        <w:ind w:right="-880"/>
        <w:rPr>
          <w:rFonts w:asciiTheme="majorHAnsi" w:hAnsiTheme="majorHAnsi"/>
          <w:color w:val="FFFFFF" w:themeColor="background1"/>
          <w:sz w:val="44"/>
          <w:szCs w:val="44"/>
        </w:rPr>
      </w:pPr>
    </w:p>
    <w:p w14:paraId="2D81AEFB" w14:textId="2ACE8DE3" w:rsidR="00AB17F6" w:rsidRDefault="00AB17F6" w:rsidP="00AB17F6">
      <w:pPr>
        <w:ind w:right="-880"/>
        <w:rPr>
          <w:rFonts w:asciiTheme="majorHAnsi" w:hAnsiTheme="majorHAnsi"/>
          <w:color w:val="000000" w:themeColor="text1"/>
          <w:szCs w:val="24"/>
        </w:rPr>
      </w:pPr>
    </w:p>
    <w:p w14:paraId="63228CE0" w14:textId="18ADA38C" w:rsidR="00AB17F6" w:rsidRDefault="00AB17F6" w:rsidP="00AB17F6">
      <w:pPr>
        <w:ind w:right="-880"/>
        <w:rPr>
          <w:rFonts w:asciiTheme="majorHAnsi" w:hAnsiTheme="majorHAnsi"/>
          <w:color w:val="000000" w:themeColor="text1"/>
          <w:szCs w:val="24"/>
        </w:rPr>
      </w:pPr>
    </w:p>
    <w:p w14:paraId="3F836855" w14:textId="7CBAA3C5" w:rsidR="00AB17F6" w:rsidRDefault="00AB17F6" w:rsidP="00AB17F6">
      <w:pPr>
        <w:ind w:right="-880"/>
        <w:rPr>
          <w:rFonts w:asciiTheme="majorHAnsi" w:hAnsiTheme="majorHAnsi"/>
          <w:color w:val="000000" w:themeColor="text1"/>
          <w:szCs w:val="24"/>
        </w:rPr>
      </w:pPr>
    </w:p>
    <w:p w14:paraId="2F46617E" w14:textId="706B2F30" w:rsidR="00AB17F6" w:rsidRDefault="00AB17F6" w:rsidP="00AB17F6">
      <w:pPr>
        <w:ind w:right="-880"/>
        <w:rPr>
          <w:rFonts w:asciiTheme="majorHAnsi" w:hAnsiTheme="majorHAnsi"/>
          <w:color w:val="000000" w:themeColor="text1"/>
          <w:szCs w:val="24"/>
        </w:rPr>
      </w:pPr>
    </w:p>
    <w:p w14:paraId="3A16E5BB" w14:textId="5867EE53" w:rsidR="00AB17F6" w:rsidRDefault="00BC54C2" w:rsidP="00AB17F6">
      <w:pPr>
        <w:ind w:right="-880"/>
        <w:rPr>
          <w:rFonts w:asciiTheme="majorHAnsi" w:hAnsiTheme="majorHAnsi"/>
          <w:color w:val="000000" w:themeColor="text1"/>
          <w:szCs w:val="24"/>
        </w:rPr>
      </w:pPr>
      <w:r>
        <w:rPr>
          <w:rFonts w:asciiTheme="majorHAnsi" w:hAnsiTheme="majorHAnsi"/>
          <w:noProof/>
          <w:color w:val="000000" w:themeColor="text1"/>
          <w:szCs w:val="24"/>
          <w:lang w:eastAsia="en-GB"/>
        </w:rPr>
        <mc:AlternateContent>
          <mc:Choice Requires="wps">
            <w:drawing>
              <wp:anchor distT="0" distB="0" distL="114300" distR="114300" simplePos="0" relativeHeight="251660288" behindDoc="0" locked="0" layoutInCell="1" allowOverlap="1" wp14:anchorId="362B46BB" wp14:editId="262ED666">
                <wp:simplePos x="0" y="0"/>
                <wp:positionH relativeFrom="margin">
                  <wp:align>center</wp:align>
                </wp:positionH>
                <wp:positionV relativeFrom="paragraph">
                  <wp:posOffset>222250</wp:posOffset>
                </wp:positionV>
                <wp:extent cx="6271895" cy="170815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6271895" cy="17081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83D143" w14:textId="77777777" w:rsidR="00AF13BB" w:rsidRDefault="00AF13BB" w:rsidP="00AF13BB">
                            <w:pPr>
                              <w:rPr>
                                <w:rFonts w:asciiTheme="majorHAnsi" w:hAnsiTheme="majorHAnsi"/>
                                <w:color w:val="FFFFFF" w:themeColor="background1"/>
                                <w:sz w:val="72"/>
                                <w:szCs w:val="72"/>
                              </w:rPr>
                            </w:pPr>
                          </w:p>
                          <w:p w14:paraId="0EEFBCBD" w14:textId="77777777" w:rsidR="00BC54C2" w:rsidRPr="00BC54C2" w:rsidRDefault="00E03621" w:rsidP="00D452A8">
                            <w:pPr>
                              <w:jc w:val="center"/>
                              <w:rPr>
                                <w:rFonts w:asciiTheme="majorHAnsi" w:hAnsiTheme="majorHAnsi"/>
                                <w:color w:val="FFFFFF" w:themeColor="background1"/>
                                <w:sz w:val="52"/>
                                <w:szCs w:val="52"/>
                              </w:rPr>
                            </w:pPr>
                            <w:r w:rsidRPr="00BC54C2">
                              <w:rPr>
                                <w:rFonts w:asciiTheme="majorHAnsi" w:hAnsiTheme="majorHAnsi"/>
                                <w:color w:val="FFFFFF" w:themeColor="background1"/>
                                <w:sz w:val="52"/>
                                <w:szCs w:val="52"/>
                              </w:rPr>
                              <w:t>An Introduction to the Serious Violence Duty</w:t>
                            </w:r>
                          </w:p>
                          <w:p w14:paraId="26F73D54" w14:textId="77777777" w:rsidR="00BC54C2" w:rsidRDefault="00E03621" w:rsidP="00D452A8">
                            <w:pPr>
                              <w:jc w:val="center"/>
                              <w:rPr>
                                <w:rFonts w:asciiTheme="majorHAnsi" w:hAnsiTheme="majorHAnsi"/>
                                <w:color w:val="FFFFFF" w:themeColor="background1"/>
                                <w:sz w:val="52"/>
                                <w:szCs w:val="52"/>
                              </w:rPr>
                            </w:pPr>
                            <w:r w:rsidRPr="00BC54C2">
                              <w:rPr>
                                <w:rFonts w:asciiTheme="majorHAnsi" w:hAnsiTheme="majorHAnsi"/>
                                <w:color w:val="FFFFFF" w:themeColor="background1"/>
                                <w:sz w:val="52"/>
                                <w:szCs w:val="52"/>
                              </w:rPr>
                              <w:t xml:space="preserve">for the Community and </w:t>
                            </w:r>
                            <w:r w:rsidR="00BC54C2" w:rsidRPr="00BC54C2">
                              <w:rPr>
                                <w:rFonts w:asciiTheme="majorHAnsi" w:hAnsiTheme="majorHAnsi"/>
                                <w:color w:val="FFFFFF" w:themeColor="background1"/>
                                <w:sz w:val="52"/>
                                <w:szCs w:val="52"/>
                              </w:rPr>
                              <w:t>Voluntary</w:t>
                            </w:r>
                            <w:r w:rsidRPr="00BC54C2">
                              <w:rPr>
                                <w:rFonts w:asciiTheme="majorHAnsi" w:hAnsiTheme="majorHAnsi"/>
                                <w:color w:val="FFFFFF" w:themeColor="background1"/>
                                <w:sz w:val="52"/>
                                <w:szCs w:val="52"/>
                              </w:rPr>
                              <w:t xml:space="preserve"> Sector</w:t>
                            </w:r>
                          </w:p>
                          <w:p w14:paraId="50FFE8C8" w14:textId="51D301C1" w:rsidR="00AF13BB" w:rsidRPr="00BC54C2" w:rsidRDefault="00D452A8" w:rsidP="00D452A8">
                            <w:pPr>
                              <w:jc w:val="center"/>
                              <w:rPr>
                                <w:rFonts w:asciiTheme="majorHAnsi" w:hAnsiTheme="majorHAnsi"/>
                                <w:color w:val="FFFFFF" w:themeColor="background1"/>
                                <w:sz w:val="52"/>
                                <w:szCs w:val="52"/>
                              </w:rPr>
                            </w:pPr>
                            <w:r w:rsidRPr="00BC54C2">
                              <w:rPr>
                                <w:rFonts w:asciiTheme="majorHAnsi" w:hAnsiTheme="majorHAnsi"/>
                                <w:color w:val="FFFFFF" w:themeColor="background1"/>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2B46BB" id="_x0000_t202" coordsize="21600,21600" o:spt="202" path="m,l,21600r21600,l21600,xe">
                <v:stroke joinstyle="miter"/>
                <v:path gradientshapeok="t" o:connecttype="rect"/>
              </v:shapetype>
              <v:shape id="Text Box 4" o:spid="_x0000_s1026" type="#_x0000_t202" style="position:absolute;margin-left:0;margin-top:17.5pt;width:493.85pt;height:134.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" filled="f" stroked="f">
                <v:textbox>
                  <w:txbxContent>
                    <w:p w14:paraId="7983D143" w14:textId="77777777" w:rsidR="00AF13BB" w:rsidRDefault="00AF13BB" w:rsidP="00AF13BB">
                      <w:pPr>
                        <w:rPr>
                          <w:rFonts w:asciiTheme="majorHAnsi" w:hAnsiTheme="majorHAnsi"/>
                          <w:color w:val="FFFFFF" w:themeColor="background1"/>
                          <w:sz w:val="72"/>
                          <w:szCs w:val="72"/>
                        </w:rPr>
                      </w:pPr>
                    </w:p>
                    <w:p w14:paraId="0EEFBCBD" w14:textId="77777777" w:rsidR="00BC54C2" w:rsidRPr="00BC54C2" w:rsidRDefault="00E03621" w:rsidP="00D452A8">
                      <w:pPr>
                        <w:jc w:val="center"/>
                        <w:rPr>
                          <w:rFonts w:asciiTheme="majorHAnsi" w:hAnsiTheme="majorHAnsi"/>
                          <w:color w:val="FFFFFF" w:themeColor="background1"/>
                          <w:sz w:val="52"/>
                          <w:szCs w:val="52"/>
                        </w:rPr>
                      </w:pPr>
                      <w:r w:rsidRPr="00BC54C2">
                        <w:rPr>
                          <w:rFonts w:asciiTheme="majorHAnsi" w:hAnsiTheme="majorHAnsi"/>
                          <w:color w:val="FFFFFF" w:themeColor="background1"/>
                          <w:sz w:val="52"/>
                          <w:szCs w:val="52"/>
                        </w:rPr>
                        <w:t>An Introduction to the Serious Violence Duty</w:t>
                      </w:r>
                    </w:p>
                    <w:p w14:paraId="26F73D54" w14:textId="77777777" w:rsidR="00BC54C2" w:rsidRDefault="00E03621" w:rsidP="00D452A8">
                      <w:pPr>
                        <w:jc w:val="center"/>
                        <w:rPr>
                          <w:rFonts w:asciiTheme="majorHAnsi" w:hAnsiTheme="majorHAnsi"/>
                          <w:color w:val="FFFFFF" w:themeColor="background1"/>
                          <w:sz w:val="52"/>
                          <w:szCs w:val="52"/>
                        </w:rPr>
                      </w:pPr>
                      <w:r w:rsidRPr="00BC54C2">
                        <w:rPr>
                          <w:rFonts w:asciiTheme="majorHAnsi" w:hAnsiTheme="majorHAnsi"/>
                          <w:color w:val="FFFFFF" w:themeColor="background1"/>
                          <w:sz w:val="52"/>
                          <w:szCs w:val="52"/>
                        </w:rPr>
                        <w:t xml:space="preserve">for the Community and </w:t>
                      </w:r>
                      <w:r w:rsidR="00BC54C2" w:rsidRPr="00BC54C2">
                        <w:rPr>
                          <w:rFonts w:asciiTheme="majorHAnsi" w:hAnsiTheme="majorHAnsi"/>
                          <w:color w:val="FFFFFF" w:themeColor="background1"/>
                          <w:sz w:val="52"/>
                          <w:szCs w:val="52"/>
                        </w:rPr>
                        <w:t>Voluntary</w:t>
                      </w:r>
                      <w:r w:rsidRPr="00BC54C2">
                        <w:rPr>
                          <w:rFonts w:asciiTheme="majorHAnsi" w:hAnsiTheme="majorHAnsi"/>
                          <w:color w:val="FFFFFF" w:themeColor="background1"/>
                          <w:sz w:val="52"/>
                          <w:szCs w:val="52"/>
                        </w:rPr>
                        <w:t xml:space="preserve"> Sector</w:t>
                      </w:r>
                    </w:p>
                    <w:p w14:paraId="50FFE8C8" w14:textId="51D301C1" w:rsidR="00AF13BB" w:rsidRPr="00BC54C2" w:rsidRDefault="00D452A8" w:rsidP="00D452A8">
                      <w:pPr>
                        <w:jc w:val="center"/>
                        <w:rPr>
                          <w:rFonts w:asciiTheme="majorHAnsi" w:hAnsiTheme="majorHAnsi"/>
                          <w:color w:val="FFFFFF" w:themeColor="background1"/>
                          <w:sz w:val="52"/>
                          <w:szCs w:val="52"/>
                        </w:rPr>
                      </w:pPr>
                      <w:r w:rsidRPr="00BC54C2">
                        <w:rPr>
                          <w:rFonts w:asciiTheme="majorHAnsi" w:hAnsiTheme="majorHAnsi"/>
                          <w:color w:val="FFFFFF" w:themeColor="background1"/>
                          <w:sz w:val="52"/>
                          <w:szCs w:val="52"/>
                        </w:rPr>
                        <w:t xml:space="preserve"> </w:t>
                      </w:r>
                    </w:p>
                  </w:txbxContent>
                </v:textbox>
                <w10:wrap type="square" anchorx="margin"/>
              </v:shape>
            </w:pict>
          </mc:Fallback>
        </mc:AlternateContent>
      </w:r>
    </w:p>
    <w:p w14:paraId="3561284D" w14:textId="4B6D2925" w:rsidR="00AB17F6" w:rsidRDefault="00AB17F6" w:rsidP="00AB17F6">
      <w:pPr>
        <w:ind w:left="-720" w:right="-880"/>
        <w:rPr>
          <w:rFonts w:asciiTheme="majorHAnsi" w:hAnsiTheme="majorHAnsi"/>
          <w:color w:val="000000" w:themeColor="text1"/>
          <w:szCs w:val="24"/>
        </w:rPr>
      </w:pPr>
    </w:p>
    <w:p w14:paraId="71EC2A25" w14:textId="77777777" w:rsidR="00533225" w:rsidRDefault="00533225" w:rsidP="00AB17F6">
      <w:pPr>
        <w:ind w:left="-720" w:right="-880"/>
        <w:rPr>
          <w:rFonts w:asciiTheme="majorHAnsi" w:hAnsiTheme="majorHAnsi"/>
          <w:color w:val="000000" w:themeColor="text1"/>
          <w:szCs w:val="24"/>
        </w:rPr>
      </w:pPr>
    </w:p>
    <w:p w14:paraId="0C19B931" w14:textId="77777777" w:rsidR="00533225" w:rsidRDefault="00533225" w:rsidP="00AB17F6">
      <w:pPr>
        <w:ind w:left="-720" w:right="-880"/>
        <w:rPr>
          <w:rFonts w:asciiTheme="majorHAnsi" w:hAnsiTheme="majorHAnsi"/>
          <w:color w:val="000000" w:themeColor="text1"/>
          <w:szCs w:val="24"/>
        </w:rPr>
      </w:pPr>
    </w:p>
    <w:p w14:paraId="634F0B24" w14:textId="77777777" w:rsidR="00B84804" w:rsidRDefault="00B84804" w:rsidP="00F6407C">
      <w:pPr>
        <w:ind w:left="-630" w:right="-880"/>
        <w:rPr>
          <w:rFonts w:asciiTheme="majorHAnsi" w:hAnsiTheme="majorHAnsi"/>
          <w:color w:val="000000" w:themeColor="text1"/>
          <w:szCs w:val="24"/>
        </w:rPr>
      </w:pPr>
    </w:p>
    <w:p w14:paraId="7E231859" w14:textId="77777777" w:rsidR="00AF13BB" w:rsidRPr="00AB17F6" w:rsidRDefault="00AF13BB" w:rsidP="00F6407C">
      <w:pPr>
        <w:ind w:left="-630" w:right="-880"/>
        <w:rPr>
          <w:rFonts w:asciiTheme="majorHAnsi" w:hAnsiTheme="majorHAnsi"/>
          <w:color w:val="000000" w:themeColor="text1"/>
          <w:sz w:val="44"/>
          <w:szCs w:val="44"/>
        </w:rPr>
      </w:pPr>
    </w:p>
    <w:p w14:paraId="6A6B49FA" w14:textId="77777777" w:rsidR="00B84804" w:rsidRDefault="00B84804" w:rsidP="00F6407C">
      <w:pPr>
        <w:ind w:left="-630" w:right="-880"/>
        <w:rPr>
          <w:rFonts w:asciiTheme="majorHAnsi" w:hAnsiTheme="majorHAnsi"/>
          <w:color w:val="FFFFFF" w:themeColor="background1"/>
          <w:sz w:val="44"/>
          <w:szCs w:val="44"/>
        </w:rPr>
      </w:pPr>
    </w:p>
    <w:p w14:paraId="3101FD39" w14:textId="2AA1ABFC" w:rsidR="00B84804" w:rsidRDefault="00B84804" w:rsidP="00F6407C">
      <w:pPr>
        <w:ind w:left="-630" w:right="-880"/>
        <w:rPr>
          <w:rFonts w:asciiTheme="majorHAnsi" w:hAnsiTheme="majorHAnsi"/>
          <w:color w:val="FFFFFF" w:themeColor="background1"/>
          <w:sz w:val="44"/>
          <w:szCs w:val="44"/>
        </w:rPr>
      </w:pPr>
    </w:p>
    <w:p w14:paraId="345C41C9" w14:textId="629E21C2" w:rsidR="00B84804" w:rsidRDefault="00B84804" w:rsidP="00F6407C">
      <w:pPr>
        <w:ind w:left="-630" w:right="-880"/>
        <w:rPr>
          <w:rFonts w:asciiTheme="majorHAnsi" w:hAnsiTheme="majorHAnsi"/>
          <w:color w:val="FFFFFF" w:themeColor="background1"/>
          <w:sz w:val="44"/>
          <w:szCs w:val="44"/>
        </w:rPr>
      </w:pPr>
    </w:p>
    <w:p w14:paraId="525479D6" w14:textId="0B3A669B" w:rsidR="00B84804" w:rsidRDefault="00B84804" w:rsidP="00F6407C">
      <w:pPr>
        <w:ind w:left="-630" w:right="-880"/>
        <w:rPr>
          <w:rFonts w:asciiTheme="majorHAnsi" w:hAnsiTheme="majorHAnsi"/>
          <w:color w:val="FFFFFF" w:themeColor="background1"/>
          <w:sz w:val="44"/>
          <w:szCs w:val="44"/>
        </w:rPr>
      </w:pPr>
    </w:p>
    <w:p w14:paraId="0DD2DAF7" w14:textId="4C14E312" w:rsidR="00B84804" w:rsidRDefault="00B84804" w:rsidP="00F6407C">
      <w:pPr>
        <w:ind w:left="-630" w:right="-880"/>
        <w:rPr>
          <w:rFonts w:asciiTheme="majorHAnsi" w:hAnsiTheme="majorHAnsi"/>
          <w:color w:val="FFFFFF" w:themeColor="background1"/>
          <w:sz w:val="44"/>
          <w:szCs w:val="44"/>
        </w:rPr>
      </w:pPr>
    </w:p>
    <w:p w14:paraId="55077E9C" w14:textId="48AFC42D" w:rsidR="00BC54C2" w:rsidRDefault="00BC54C2" w:rsidP="00AC6898">
      <w:pPr>
        <w:jc w:val="center"/>
        <w:rPr>
          <w:b/>
          <w:bCs/>
          <w:u w:val="single"/>
        </w:rPr>
      </w:pPr>
    </w:p>
    <w:p w14:paraId="2859CA65" w14:textId="5A7F0AC5" w:rsidR="00BC54C2" w:rsidRDefault="00BC54C2" w:rsidP="00AC6898">
      <w:pPr>
        <w:jc w:val="center"/>
        <w:rPr>
          <w:b/>
          <w:bCs/>
          <w:u w:val="single"/>
        </w:rPr>
      </w:pPr>
      <w:r>
        <w:rPr>
          <w:rFonts w:asciiTheme="majorHAnsi" w:hAnsiTheme="majorHAnsi"/>
          <w:noProof/>
          <w:color w:val="000000" w:themeColor="text1"/>
          <w:szCs w:val="24"/>
          <w:lang w:eastAsia="en-GB"/>
        </w:rPr>
        <mc:AlternateContent>
          <mc:Choice Requires="wps">
            <w:drawing>
              <wp:anchor distT="0" distB="0" distL="114300" distR="114300" simplePos="0" relativeHeight="251661312" behindDoc="0" locked="0" layoutInCell="1" allowOverlap="1" wp14:anchorId="3B391F78" wp14:editId="56CD05D3">
                <wp:simplePos x="0" y="0"/>
                <wp:positionH relativeFrom="margin">
                  <wp:align>center</wp:align>
                </wp:positionH>
                <wp:positionV relativeFrom="paragraph">
                  <wp:posOffset>277495</wp:posOffset>
                </wp:positionV>
                <wp:extent cx="6271895" cy="1828165"/>
                <wp:effectExtent l="0" t="0" r="0" b="635"/>
                <wp:wrapSquare wrapText="bothSides"/>
                <wp:docPr id="5" name="Text Box 5"/>
                <wp:cNvGraphicFramePr/>
                <a:graphic xmlns:a="http://schemas.openxmlformats.org/drawingml/2006/main">
                  <a:graphicData uri="http://schemas.microsoft.com/office/word/2010/wordprocessingShape">
                    <wps:wsp>
                      <wps:cNvSpPr txBox="1"/>
                      <wps:spPr>
                        <a:xfrm>
                          <a:off x="0" y="0"/>
                          <a:ext cx="6271895" cy="18281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4D11302" w14:textId="49770EAA" w:rsidR="00983B8E" w:rsidRDefault="00983B8E" w:rsidP="00AF13BB">
                            <w:pPr>
                              <w:spacing w:line="360" w:lineRule="auto"/>
                              <w:rPr>
                                <w:rFonts w:asciiTheme="majorHAnsi" w:hAnsiTheme="majorHAnsi"/>
                                <w:color w:val="F2F2F2" w:themeColor="background1" w:themeShade="F2"/>
                                <w:sz w:val="36"/>
                                <w:szCs w:val="36"/>
                              </w:rPr>
                            </w:pPr>
                          </w:p>
                          <w:p w14:paraId="777A63D3" w14:textId="2D548E37" w:rsidR="00BC54C2" w:rsidRDefault="00BC54C2" w:rsidP="00AF13BB">
                            <w:pPr>
                              <w:spacing w:line="360" w:lineRule="auto"/>
                              <w:rPr>
                                <w:rFonts w:asciiTheme="majorHAnsi" w:hAnsiTheme="majorHAnsi"/>
                                <w:color w:val="F2F2F2" w:themeColor="background1" w:themeShade="F2"/>
                                <w:sz w:val="36"/>
                                <w:szCs w:val="36"/>
                              </w:rPr>
                            </w:pPr>
                          </w:p>
                          <w:p w14:paraId="1673B3AA" w14:textId="77777777" w:rsidR="00BC54C2" w:rsidRDefault="00BC54C2" w:rsidP="00AF13BB">
                            <w:pPr>
                              <w:spacing w:line="360" w:lineRule="auto"/>
                              <w:rPr>
                                <w:rFonts w:asciiTheme="majorHAnsi" w:hAnsiTheme="majorHAnsi"/>
                                <w:color w:val="F2F2F2" w:themeColor="background1" w:themeShade="F2"/>
                                <w:sz w:val="36"/>
                                <w:szCs w:val="36"/>
                              </w:rPr>
                            </w:pPr>
                          </w:p>
                          <w:p w14:paraId="40B2B804" w14:textId="41544740" w:rsidR="00AF13BB" w:rsidRPr="00554965" w:rsidRDefault="00AF13BB" w:rsidP="00554965">
                            <w:pPr>
                              <w:spacing w:line="360" w:lineRule="auto"/>
                              <w:rPr>
                                <w:rFonts w:asciiTheme="majorHAnsi" w:hAnsiTheme="majorHAnsi" w:cstheme="majorHAnsi"/>
                                <w:color w:val="FFFFFF" w:themeColor="background1"/>
                                <w:sz w:val="28"/>
                                <w:szCs w:val="28"/>
                              </w:rPr>
                            </w:pPr>
                            <w:r w:rsidRPr="00BE497E">
                              <w:rPr>
                                <w:rFonts w:asciiTheme="majorHAnsi" w:hAnsiTheme="majorHAnsi"/>
                                <w:color w:val="FFFFFF" w:themeColor="background1"/>
                                <w:sz w:val="28"/>
                                <w:szCs w:val="28"/>
                              </w:rPr>
                              <w:t xml:space="preserve">Report Owner: </w:t>
                            </w:r>
                            <w:r w:rsidR="00BE497E">
                              <w:rPr>
                                <w:rFonts w:asciiTheme="majorHAnsi" w:hAnsiTheme="majorHAnsi"/>
                                <w:color w:val="FFFFFF" w:themeColor="background1"/>
                                <w:sz w:val="28"/>
                                <w:szCs w:val="28"/>
                              </w:rPr>
                              <w:t xml:space="preserve"> </w:t>
                            </w:r>
                            <w:r w:rsidR="00554965" w:rsidRPr="00554965">
                              <w:rPr>
                                <w:rFonts w:asciiTheme="majorHAnsi" w:hAnsiTheme="majorHAnsi" w:cstheme="majorHAnsi"/>
                                <w:color w:val="FFFFFF" w:themeColor="background1"/>
                                <w:sz w:val="28"/>
                                <w:szCs w:val="28"/>
                                <w:lang w:eastAsia="en-GB"/>
                              </w:rPr>
                              <w:t xml:space="preserve">North Wales Serious Violence Duty </w:t>
                            </w:r>
                            <w:r w:rsidR="00983B8E">
                              <w:rPr>
                                <w:rFonts w:asciiTheme="majorHAnsi" w:hAnsiTheme="majorHAnsi" w:cstheme="majorHAnsi"/>
                                <w:color w:val="FFFFFF" w:themeColor="background1"/>
                                <w:sz w:val="28"/>
                                <w:szCs w:val="28"/>
                                <w:lang w:eastAsia="en-GB"/>
                              </w:rPr>
                              <w:t>Programme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391F78" id="Text Box 5" o:spid="_x0000_s1027" type="#_x0000_t202" style="position:absolute;left:0;text-align:left;margin-left:0;margin-top:21.85pt;width:493.85pt;height:143.9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" filled="f" stroked="f">
                <v:textbox>
                  <w:txbxContent>
                    <w:p w14:paraId="64D11302" w14:textId="49770EAA" w:rsidR="00983B8E" w:rsidRDefault="00983B8E" w:rsidP="00AF13BB">
                      <w:pPr>
                        <w:spacing w:line="360" w:lineRule="auto"/>
                        <w:rPr>
                          <w:rFonts w:asciiTheme="majorHAnsi" w:hAnsiTheme="majorHAnsi"/>
                          <w:color w:val="F2F2F2" w:themeColor="background1" w:themeShade="F2"/>
                          <w:sz w:val="36"/>
                          <w:szCs w:val="36"/>
                        </w:rPr>
                      </w:pPr>
                    </w:p>
                    <w:p w14:paraId="777A63D3" w14:textId="2D548E37" w:rsidR="00BC54C2" w:rsidRDefault="00BC54C2" w:rsidP="00AF13BB">
                      <w:pPr>
                        <w:spacing w:line="360" w:lineRule="auto"/>
                        <w:rPr>
                          <w:rFonts w:asciiTheme="majorHAnsi" w:hAnsiTheme="majorHAnsi"/>
                          <w:color w:val="F2F2F2" w:themeColor="background1" w:themeShade="F2"/>
                          <w:sz w:val="36"/>
                          <w:szCs w:val="36"/>
                        </w:rPr>
                      </w:pPr>
                    </w:p>
                    <w:p w14:paraId="1673B3AA" w14:textId="77777777" w:rsidR="00BC54C2" w:rsidRDefault="00BC54C2" w:rsidP="00AF13BB">
                      <w:pPr>
                        <w:spacing w:line="360" w:lineRule="auto"/>
                        <w:rPr>
                          <w:rFonts w:asciiTheme="majorHAnsi" w:hAnsiTheme="majorHAnsi"/>
                          <w:color w:val="F2F2F2" w:themeColor="background1" w:themeShade="F2"/>
                          <w:sz w:val="36"/>
                          <w:szCs w:val="36"/>
                        </w:rPr>
                      </w:pPr>
                    </w:p>
                    <w:p w14:paraId="40B2B804" w14:textId="41544740" w:rsidR="00AF13BB" w:rsidRPr="00554965" w:rsidRDefault="00AF13BB" w:rsidP="00554965">
                      <w:pPr>
                        <w:spacing w:line="360" w:lineRule="auto"/>
                        <w:rPr>
                          <w:rFonts w:asciiTheme="majorHAnsi" w:hAnsiTheme="majorHAnsi" w:cstheme="majorHAnsi"/>
                          <w:color w:val="FFFFFF" w:themeColor="background1"/>
                          <w:sz w:val="28"/>
                          <w:szCs w:val="28"/>
                        </w:rPr>
                      </w:pPr>
                      <w:r w:rsidRPr="00BE497E">
                        <w:rPr>
                          <w:rFonts w:asciiTheme="majorHAnsi" w:hAnsiTheme="majorHAnsi"/>
                          <w:color w:val="FFFFFF" w:themeColor="background1"/>
                          <w:sz w:val="28"/>
                          <w:szCs w:val="28"/>
                        </w:rPr>
                        <w:t xml:space="preserve">Report Owner: </w:t>
                      </w:r>
                      <w:r w:rsidR="00BE497E">
                        <w:rPr>
                          <w:rFonts w:asciiTheme="majorHAnsi" w:hAnsiTheme="majorHAnsi"/>
                          <w:color w:val="FFFFFF" w:themeColor="background1"/>
                          <w:sz w:val="28"/>
                          <w:szCs w:val="28"/>
                        </w:rPr>
                        <w:t xml:space="preserve"> </w:t>
                      </w:r>
                      <w:r w:rsidR="00554965" w:rsidRPr="00554965">
                        <w:rPr>
                          <w:rFonts w:asciiTheme="majorHAnsi" w:hAnsiTheme="majorHAnsi" w:cstheme="majorHAnsi"/>
                          <w:color w:val="FFFFFF" w:themeColor="background1"/>
                          <w:sz w:val="28"/>
                          <w:szCs w:val="28"/>
                          <w:lang w:eastAsia="en-GB"/>
                        </w:rPr>
                        <w:t xml:space="preserve">North Wales Serious Violence Duty </w:t>
                      </w:r>
                      <w:r w:rsidR="00983B8E">
                        <w:rPr>
                          <w:rFonts w:asciiTheme="majorHAnsi" w:hAnsiTheme="majorHAnsi" w:cstheme="majorHAnsi"/>
                          <w:color w:val="FFFFFF" w:themeColor="background1"/>
                          <w:sz w:val="28"/>
                          <w:szCs w:val="28"/>
                          <w:lang w:eastAsia="en-GB"/>
                        </w:rPr>
                        <w:t>Programme Team</w:t>
                      </w:r>
                    </w:p>
                  </w:txbxContent>
                </v:textbox>
                <w10:wrap type="square" anchorx="margin"/>
              </v:shape>
            </w:pict>
          </mc:Fallback>
        </mc:AlternateContent>
      </w:r>
    </w:p>
    <w:p w14:paraId="68F39EC9" w14:textId="3D09E822" w:rsidR="00C316D8" w:rsidRPr="001F3F95" w:rsidRDefault="00C316D8" w:rsidP="001F3F95">
      <w:pPr>
        <w:pStyle w:val="ListParagraph"/>
        <w:numPr>
          <w:ilvl w:val="0"/>
          <w:numId w:val="29"/>
        </w:numPr>
        <w:rPr>
          <w:b/>
          <w:bCs/>
          <w:u w:val="single"/>
        </w:rPr>
      </w:pPr>
      <w:r w:rsidRPr="001F3F95">
        <w:rPr>
          <w:b/>
          <w:bCs/>
          <w:u w:val="single"/>
        </w:rPr>
        <w:lastRenderedPageBreak/>
        <w:t>The Serious Violence Duty Introduction</w:t>
      </w:r>
    </w:p>
    <w:p w14:paraId="13F61801" w14:textId="63039F66" w:rsidR="00C316D8" w:rsidRDefault="00C316D8" w:rsidP="00DE3632">
      <w:pPr>
        <w:rPr>
          <w:b/>
          <w:bCs/>
          <w:u w:val="single"/>
        </w:rPr>
      </w:pPr>
    </w:p>
    <w:p w14:paraId="405A9F83" w14:textId="76C3B3EB" w:rsidR="0033218F" w:rsidRDefault="00C6261A" w:rsidP="00DE3632">
      <w:r>
        <w:t xml:space="preserve">Following public consultation in July 20192, the Government announced that it would bring forward legislation introducing a new </w:t>
      </w:r>
      <w:r w:rsidRPr="00C74ED1">
        <w:rPr>
          <w:b/>
          <w:bCs/>
        </w:rPr>
        <w:t>Serious Violence Duty (“the Duty”)</w:t>
      </w:r>
      <w:r>
        <w:t xml:space="preserve"> on a range of </w:t>
      </w:r>
      <w:r w:rsidRPr="00C74ED1">
        <w:rPr>
          <w:b/>
          <w:bCs/>
        </w:rPr>
        <w:t>specified authorities</w:t>
      </w:r>
      <w:r>
        <w:t xml:space="preserve">. This will ensure relevant services work together to share information and allow them to target their interventions, where possible through existing partnership structures, collaborate and plan to prevent and reduce serious violence within their local communities. </w:t>
      </w:r>
    </w:p>
    <w:p w14:paraId="4CDA3F79" w14:textId="6BC1DD98" w:rsidR="00313A8A" w:rsidRDefault="00313A8A" w:rsidP="00DE3632"/>
    <w:p w14:paraId="075F0BDB" w14:textId="0DE0FDC8" w:rsidR="00313A8A" w:rsidRDefault="00892CF0" w:rsidP="00DE3632">
      <w:r>
        <w:t>The duty has come into effect from 01/03/23 and is</w:t>
      </w:r>
      <w:r w:rsidR="00313A8A">
        <w:t xml:space="preserve"> a key part of the Government’s programme of work to collaborate and plan to prevent and reduce serious violence: taking a multi-agency approach to understand the causes and consequences of serious violence, focusing on prevention and early intervention, and informed by evidence.</w:t>
      </w:r>
    </w:p>
    <w:p w14:paraId="34ABB12B" w14:textId="39B8922B" w:rsidR="00E810A5" w:rsidRDefault="00E810A5" w:rsidP="00DE3632"/>
    <w:p w14:paraId="6FD439C7" w14:textId="526FE813" w:rsidR="00C362A3" w:rsidRPr="00C362A3" w:rsidRDefault="00C362A3" w:rsidP="00C362A3">
      <w:pPr>
        <w:pStyle w:val="ListParagraph"/>
        <w:numPr>
          <w:ilvl w:val="0"/>
          <w:numId w:val="29"/>
        </w:numPr>
        <w:rPr>
          <w:b/>
          <w:bCs/>
          <w:u w:val="single"/>
        </w:rPr>
      </w:pPr>
      <w:r w:rsidRPr="00C362A3">
        <w:rPr>
          <w:b/>
          <w:bCs/>
          <w:u w:val="single"/>
        </w:rPr>
        <w:t>The ‘Duty’</w:t>
      </w:r>
    </w:p>
    <w:p w14:paraId="63CEE551" w14:textId="652FA4DA" w:rsidR="006811B0" w:rsidRDefault="006811B0" w:rsidP="00DE3632">
      <w:r>
        <w:t>The Duty covers the requirements set out in Chapter 1 of Part 2 of the PCSC Act. It requires specified authorities for a local government area to work together and plan to prevent and reduce serious violence, including identifying the kinds of serious violence that occur in the area, the causes of that violence (so far as it is possible to do so), and to prepare and implement a strategy for preventing, and reducing serious violence in the area. The Duty also requires the specified authorities to consult educational, prison and youth custody authorities for the area in the preparation of their strategy</w:t>
      </w:r>
      <w:r w:rsidR="00EB0CB0">
        <w:t>.</w:t>
      </w:r>
    </w:p>
    <w:p w14:paraId="3E18DC24" w14:textId="28853920" w:rsidR="00AD6220" w:rsidRDefault="00AD6220" w:rsidP="00DE3632"/>
    <w:p w14:paraId="665426C6" w14:textId="732D33C6" w:rsidR="00AD6220" w:rsidRDefault="0085750C" w:rsidP="00DE3632">
      <w:r>
        <w:rPr>
          <w:noProof/>
        </w:rPr>
        <w:drawing>
          <wp:anchor distT="0" distB="0" distL="114300" distR="114300" simplePos="0" relativeHeight="251663360" behindDoc="1" locked="0" layoutInCell="1" allowOverlap="1" wp14:anchorId="737A08FC" wp14:editId="7E8AABEA">
            <wp:simplePos x="0" y="0"/>
            <wp:positionH relativeFrom="column">
              <wp:posOffset>3816350</wp:posOffset>
            </wp:positionH>
            <wp:positionV relativeFrom="paragraph">
              <wp:posOffset>6985</wp:posOffset>
            </wp:positionV>
            <wp:extent cx="2389505" cy="2286000"/>
            <wp:effectExtent l="0" t="0" r="0" b="0"/>
            <wp:wrapSquare wrapText="bothSides"/>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389505" cy="2286000"/>
                    </a:xfrm>
                    <a:prstGeom prst="rect">
                      <a:avLst/>
                    </a:prstGeom>
                  </pic:spPr>
                </pic:pic>
              </a:graphicData>
            </a:graphic>
            <wp14:sizeRelH relativeFrom="margin">
              <wp14:pctWidth>0</wp14:pctWidth>
            </wp14:sizeRelH>
            <wp14:sizeRelV relativeFrom="margin">
              <wp14:pctHeight>0</wp14:pctHeight>
            </wp14:sizeRelV>
          </wp:anchor>
        </w:drawing>
      </w:r>
      <w:r w:rsidR="00AD6220">
        <w:t>The duty encourages local areas are encouraged to adopt the World Health Organisation’s definition of a public health approach:</w:t>
      </w:r>
    </w:p>
    <w:p w14:paraId="1771E88E" w14:textId="3F74687F" w:rsidR="00AD6220" w:rsidRDefault="00C571E6" w:rsidP="00C571E6">
      <w:pPr>
        <w:pStyle w:val="ListParagraph"/>
        <w:numPr>
          <w:ilvl w:val="0"/>
          <w:numId w:val="24"/>
        </w:numPr>
      </w:pPr>
      <w:r>
        <w:t>Focussed on a defined population</w:t>
      </w:r>
    </w:p>
    <w:p w14:paraId="1EBF57B4" w14:textId="2F97028C" w:rsidR="005011D6" w:rsidRDefault="00C571E6" w:rsidP="005011D6">
      <w:pPr>
        <w:pStyle w:val="ListParagraph"/>
        <w:numPr>
          <w:ilvl w:val="0"/>
          <w:numId w:val="24"/>
        </w:numPr>
      </w:pPr>
      <w:r>
        <w:t>With and for communities</w:t>
      </w:r>
    </w:p>
    <w:p w14:paraId="2C8C4BDB" w14:textId="6C68B2FC" w:rsidR="000C5066" w:rsidRDefault="000C5066" w:rsidP="00C571E6">
      <w:pPr>
        <w:pStyle w:val="ListParagraph"/>
        <w:numPr>
          <w:ilvl w:val="0"/>
          <w:numId w:val="24"/>
        </w:numPr>
      </w:pPr>
      <w:r>
        <w:t>Focussed on generating long term as well as short term solutions</w:t>
      </w:r>
    </w:p>
    <w:p w14:paraId="10E8FEE1" w14:textId="1E11DFBE" w:rsidR="00740713" w:rsidRDefault="00481818" w:rsidP="00C571E6">
      <w:pPr>
        <w:pStyle w:val="ListParagraph"/>
        <w:numPr>
          <w:ilvl w:val="0"/>
          <w:numId w:val="24"/>
        </w:numPr>
      </w:pPr>
      <w:r>
        <w:t>Based on data and useful information to identify the burden on the population, including any inequalities</w:t>
      </w:r>
    </w:p>
    <w:p w14:paraId="2EC131E6" w14:textId="7BD97318" w:rsidR="00481818" w:rsidRDefault="00481818" w:rsidP="00C571E6">
      <w:pPr>
        <w:pStyle w:val="ListParagraph"/>
        <w:numPr>
          <w:ilvl w:val="0"/>
          <w:numId w:val="24"/>
        </w:numPr>
      </w:pPr>
      <w:r>
        <w:t>Rooted in evidence of effectiveness to tackle the problem</w:t>
      </w:r>
    </w:p>
    <w:p w14:paraId="602147A5" w14:textId="7390BA0A" w:rsidR="009E54E4" w:rsidRDefault="009E54E4" w:rsidP="009E54E4"/>
    <w:p w14:paraId="53C67392" w14:textId="2267FB48" w:rsidR="009E54E4" w:rsidRDefault="009E54E4" w:rsidP="009E54E4"/>
    <w:p w14:paraId="0A1FCE8A" w14:textId="01434A02" w:rsidR="00AF5C4D" w:rsidRDefault="00AF5C4D" w:rsidP="009E54E4"/>
    <w:p w14:paraId="0D7ADD99" w14:textId="46AB06EA" w:rsidR="00AF5C4D" w:rsidRPr="00771B0F" w:rsidRDefault="00AF5C4D" w:rsidP="009E54E4"/>
    <w:p w14:paraId="6F3226ED" w14:textId="720C3E4B" w:rsidR="00AF5C4D" w:rsidRDefault="00AF5C4D" w:rsidP="009E54E4"/>
    <w:p w14:paraId="5ABEA82C" w14:textId="5F469399" w:rsidR="00AF5C4D" w:rsidRDefault="00AF5C4D" w:rsidP="009E54E4"/>
    <w:p w14:paraId="319938D6" w14:textId="5E2644EE" w:rsidR="00AF5C4D" w:rsidRDefault="00AF5C4D" w:rsidP="009E54E4"/>
    <w:p w14:paraId="7D2F3A78" w14:textId="17E30FE6" w:rsidR="00AF5C4D" w:rsidRDefault="00AF5C4D" w:rsidP="009E54E4"/>
    <w:p w14:paraId="7CE5993B" w14:textId="0F3472DC" w:rsidR="00AF5C4D" w:rsidRDefault="00AF5C4D" w:rsidP="009E54E4"/>
    <w:p w14:paraId="6A27104D" w14:textId="77A94485" w:rsidR="00AF5C4D" w:rsidRDefault="00AF5C4D" w:rsidP="009E54E4"/>
    <w:p w14:paraId="33B68765" w14:textId="77777777" w:rsidR="00AF5C4D" w:rsidRDefault="00AF5C4D" w:rsidP="009E54E4"/>
    <w:p w14:paraId="76056020" w14:textId="672579BD" w:rsidR="00DE129E" w:rsidRPr="004D7DB0" w:rsidRDefault="00DE129E" w:rsidP="00DE129E">
      <w:pPr>
        <w:jc w:val="both"/>
        <w:rPr>
          <w:szCs w:val="24"/>
        </w:rPr>
      </w:pPr>
      <w:r w:rsidRPr="00AF5C4D">
        <w:rPr>
          <w:szCs w:val="24"/>
        </w:rPr>
        <w:t>The core elements of the Duty:</w:t>
      </w:r>
    </w:p>
    <w:p w14:paraId="47459114" w14:textId="77777777" w:rsidR="00DE129E" w:rsidRPr="004D7DB0" w:rsidRDefault="00DE129E" w:rsidP="00DE129E">
      <w:pPr>
        <w:jc w:val="both"/>
        <w:rPr>
          <w:szCs w:val="24"/>
        </w:rPr>
      </w:pPr>
      <w:r>
        <w:rPr>
          <w:noProof/>
        </w:rPr>
        <w:drawing>
          <wp:inline distT="0" distB="0" distL="0" distR="0" wp14:anchorId="52DB8401" wp14:editId="4A640F1A">
            <wp:extent cx="5731510" cy="2851785"/>
            <wp:effectExtent l="0" t="0" r="2540" b="5715"/>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0"/>
                    <a:stretch>
                      <a:fillRect/>
                    </a:stretch>
                  </pic:blipFill>
                  <pic:spPr>
                    <a:xfrm>
                      <a:off x="0" y="0"/>
                      <a:ext cx="5731510" cy="2851785"/>
                    </a:xfrm>
                    <a:prstGeom prst="rect">
                      <a:avLst/>
                    </a:prstGeom>
                  </pic:spPr>
                </pic:pic>
              </a:graphicData>
            </a:graphic>
          </wp:inline>
        </w:drawing>
      </w:r>
    </w:p>
    <w:p w14:paraId="37D9E6FC" w14:textId="77777777" w:rsidR="009E54E4" w:rsidRDefault="009E54E4" w:rsidP="009E54E4"/>
    <w:p w14:paraId="09C06F70" w14:textId="6D9EC2A3" w:rsidR="00D55E70" w:rsidRDefault="00D55E70" w:rsidP="00D55E70">
      <w:r>
        <w:t>To aid with the implementation and compliance of the duty, the Home Office have granted</w:t>
      </w:r>
      <w:r w:rsidR="00D94187">
        <w:t xml:space="preserve"> some </w:t>
      </w:r>
      <w:r w:rsidR="005A7BCF">
        <w:t xml:space="preserve">funding to </w:t>
      </w:r>
      <w:r>
        <w:t>North Wales for the period 01/01/2023 – 31/03/2025. There are no further arrangements for funding the continued duty requirements outside of this period.</w:t>
      </w:r>
    </w:p>
    <w:p w14:paraId="02D6E94A" w14:textId="77777777" w:rsidR="00D55E70" w:rsidRDefault="00D55E70" w:rsidP="00DE3632"/>
    <w:p w14:paraId="7160C11F" w14:textId="77777777" w:rsidR="00554F7B" w:rsidRDefault="00554F7B" w:rsidP="00554F7B">
      <w:pPr>
        <w:jc w:val="both"/>
        <w:rPr>
          <w:szCs w:val="24"/>
        </w:rPr>
      </w:pPr>
      <w:r>
        <w:rPr>
          <w:szCs w:val="24"/>
        </w:rPr>
        <w:t>The Serious Violence Duty Guidance and a</w:t>
      </w:r>
      <w:r w:rsidRPr="00DC5575">
        <w:rPr>
          <w:szCs w:val="24"/>
        </w:rPr>
        <w:t xml:space="preserve"> useful ‘7-minute briefing’ prepared by the Wales Safer Communities Network can be found following the below link</w:t>
      </w:r>
      <w:r>
        <w:rPr>
          <w:szCs w:val="24"/>
        </w:rPr>
        <w:t>s</w:t>
      </w:r>
      <w:r w:rsidRPr="00DC5575">
        <w:rPr>
          <w:szCs w:val="24"/>
        </w:rPr>
        <w:t>:</w:t>
      </w:r>
    </w:p>
    <w:p w14:paraId="27DDC53D" w14:textId="77777777" w:rsidR="00554F7B" w:rsidRPr="00DC5575" w:rsidRDefault="00000000" w:rsidP="00554F7B">
      <w:pPr>
        <w:rPr>
          <w:szCs w:val="24"/>
        </w:rPr>
      </w:pPr>
      <w:hyperlink r:id="rId11" w:history="1">
        <w:r w:rsidR="00554F7B" w:rsidRPr="00DC5575">
          <w:rPr>
            <w:rStyle w:val="Hyperlink"/>
            <w:szCs w:val="24"/>
          </w:rPr>
          <w:t>Serious Violence Duty - Statutory Guidance (publishing.service.gov.uk)</w:t>
        </w:r>
      </w:hyperlink>
    </w:p>
    <w:p w14:paraId="01E47C1F" w14:textId="77777777" w:rsidR="00554F7B" w:rsidRPr="00DC5575" w:rsidRDefault="00000000" w:rsidP="00554F7B">
      <w:pPr>
        <w:jc w:val="both"/>
        <w:rPr>
          <w:szCs w:val="24"/>
        </w:rPr>
      </w:pPr>
      <w:hyperlink r:id="rId12" w:history="1">
        <w:r w:rsidR="00554F7B" w:rsidRPr="00DC5575">
          <w:rPr>
            <w:rStyle w:val="Hyperlink"/>
            <w:szCs w:val="24"/>
          </w:rPr>
          <w:t>SVD-7-min_January-2023-2.pdf (safercommunities.wales)</w:t>
        </w:r>
      </w:hyperlink>
    </w:p>
    <w:p w14:paraId="42B69388" w14:textId="77777777" w:rsidR="001B53A1" w:rsidRDefault="001B53A1" w:rsidP="00DE3632"/>
    <w:p w14:paraId="0354BC97" w14:textId="657ACD77" w:rsidR="001259D0" w:rsidRDefault="00687356" w:rsidP="00B72685">
      <w:pPr>
        <w:jc w:val="both"/>
        <w:rPr>
          <w:b/>
          <w:bCs/>
          <w:u w:val="single"/>
        </w:rPr>
      </w:pPr>
      <w:r>
        <w:rPr>
          <w:szCs w:val="24"/>
        </w:rPr>
        <w:t xml:space="preserve">The duty states </w:t>
      </w:r>
      <w:r w:rsidRPr="00771B0F">
        <w:rPr>
          <w:b/>
          <w:bCs/>
        </w:rPr>
        <w:t>Specified Authorities</w:t>
      </w:r>
      <w:r>
        <w:t xml:space="preserve"> are </w:t>
      </w:r>
      <w:r>
        <w:rPr>
          <w:szCs w:val="24"/>
        </w:rPr>
        <w:t>to i</w:t>
      </w:r>
      <w:r w:rsidRPr="00895450">
        <w:rPr>
          <w:szCs w:val="24"/>
        </w:rPr>
        <w:t xml:space="preserve">dentify </w:t>
      </w:r>
      <w:r w:rsidRPr="00AD2709">
        <w:rPr>
          <w:szCs w:val="24"/>
        </w:rPr>
        <w:t xml:space="preserve">a </w:t>
      </w:r>
      <w:r w:rsidRPr="00AD2709">
        <w:rPr>
          <w:i/>
          <w:iCs/>
          <w:szCs w:val="24"/>
        </w:rPr>
        <w:t>Partnership Structure</w:t>
      </w:r>
      <w:r w:rsidRPr="00AD2709">
        <w:rPr>
          <w:szCs w:val="24"/>
        </w:rPr>
        <w:t xml:space="preserve"> which will collaborate and plan to reduce and prevent serious violence in their local area(s) producing a </w:t>
      </w:r>
      <w:r w:rsidRPr="00CF32DD">
        <w:rPr>
          <w:b/>
          <w:bCs/>
          <w:i/>
          <w:iCs/>
          <w:szCs w:val="24"/>
        </w:rPr>
        <w:t>Strategic Needs Assessment</w:t>
      </w:r>
      <w:r w:rsidRPr="00CF32DD">
        <w:rPr>
          <w:b/>
          <w:bCs/>
          <w:szCs w:val="24"/>
        </w:rPr>
        <w:t xml:space="preserve">, a </w:t>
      </w:r>
      <w:r w:rsidRPr="00CF32DD">
        <w:rPr>
          <w:b/>
          <w:bCs/>
          <w:i/>
          <w:iCs/>
          <w:szCs w:val="24"/>
        </w:rPr>
        <w:t>strategy</w:t>
      </w:r>
      <w:r w:rsidRPr="00CF32DD">
        <w:rPr>
          <w:b/>
          <w:bCs/>
          <w:szCs w:val="24"/>
        </w:rPr>
        <w:t xml:space="preserve"> and </w:t>
      </w:r>
      <w:r w:rsidRPr="00CF32DD">
        <w:rPr>
          <w:b/>
          <w:bCs/>
          <w:i/>
          <w:iCs/>
          <w:szCs w:val="24"/>
        </w:rPr>
        <w:t>evaluating impact</w:t>
      </w:r>
      <w:r w:rsidRPr="00AD2709">
        <w:rPr>
          <w:szCs w:val="24"/>
        </w:rPr>
        <w:t xml:space="preserve"> all whilst adopting a </w:t>
      </w:r>
      <w:r w:rsidRPr="00AD2709">
        <w:rPr>
          <w:i/>
          <w:iCs/>
          <w:szCs w:val="24"/>
        </w:rPr>
        <w:t>public health approach</w:t>
      </w:r>
      <w:r w:rsidRPr="00AD2709">
        <w:rPr>
          <w:szCs w:val="24"/>
        </w:rPr>
        <w:t>.</w:t>
      </w:r>
      <w:r w:rsidR="00B72685">
        <w:rPr>
          <w:szCs w:val="24"/>
        </w:rPr>
        <w:t xml:space="preserve">  </w:t>
      </w:r>
      <w:r w:rsidR="001259D0">
        <w:t xml:space="preserve">The PCSC Act does not specify the partnership model </w:t>
      </w:r>
      <w:r w:rsidR="000B091A">
        <w:t xml:space="preserve">but states </w:t>
      </w:r>
      <w:r w:rsidR="001259D0" w:rsidRPr="00B72685">
        <w:rPr>
          <w:b/>
          <w:bCs/>
        </w:rPr>
        <w:t>specified authorities</w:t>
      </w:r>
      <w:r w:rsidR="001259D0">
        <w:t xml:space="preserve"> should collectively decide on the appropriate partnership in which they will work together to undertake the requirements of the Duty</w:t>
      </w:r>
      <w:r w:rsidR="00B76A31">
        <w:t>.</w:t>
      </w:r>
    </w:p>
    <w:p w14:paraId="2D4320F9" w14:textId="77777777" w:rsidR="001259D0" w:rsidRDefault="001259D0" w:rsidP="00AC1072"/>
    <w:p w14:paraId="0B876004" w14:textId="48F3056E" w:rsidR="007E283F" w:rsidRDefault="00F74D1E" w:rsidP="007E283F">
      <w:pPr>
        <w:jc w:val="both"/>
        <w:rPr>
          <w:szCs w:val="24"/>
        </w:rPr>
      </w:pPr>
      <w:r>
        <w:rPr>
          <w:szCs w:val="24"/>
        </w:rPr>
        <w:t xml:space="preserve">The </w:t>
      </w:r>
      <w:r w:rsidR="007E283F" w:rsidRPr="007E283F">
        <w:rPr>
          <w:szCs w:val="24"/>
        </w:rPr>
        <w:t>Specified Authorities</w:t>
      </w:r>
      <w:r w:rsidR="007E283F" w:rsidRPr="007E283F">
        <w:rPr>
          <w:b/>
          <w:bCs/>
          <w:szCs w:val="24"/>
        </w:rPr>
        <w:t xml:space="preserve"> </w:t>
      </w:r>
      <w:r w:rsidR="007E283F" w:rsidRPr="007E283F">
        <w:rPr>
          <w:szCs w:val="24"/>
        </w:rPr>
        <w:t>stated within the duty</w:t>
      </w:r>
      <w:r w:rsidR="007E283F" w:rsidRPr="007E283F">
        <w:rPr>
          <w:b/>
          <w:bCs/>
          <w:szCs w:val="24"/>
        </w:rPr>
        <w:t xml:space="preserve"> </w:t>
      </w:r>
      <w:r w:rsidR="007E283F" w:rsidRPr="007E283F">
        <w:rPr>
          <w:szCs w:val="24"/>
        </w:rPr>
        <w:t>are</w:t>
      </w:r>
      <w:r w:rsidR="007E283F" w:rsidRPr="007E283F">
        <w:rPr>
          <w:b/>
          <w:bCs/>
          <w:szCs w:val="24"/>
        </w:rPr>
        <w:t xml:space="preserve"> </w:t>
      </w:r>
      <w:r w:rsidR="007E283F" w:rsidRPr="007E283F">
        <w:rPr>
          <w:szCs w:val="24"/>
        </w:rPr>
        <w:t>Police, Fire and Rescue, local health board, Local Authorities, Youth Offending Teams, and Probation.</w:t>
      </w:r>
      <w:r w:rsidR="007E283F" w:rsidRPr="00E35775">
        <w:rPr>
          <w:szCs w:val="24"/>
        </w:rPr>
        <w:t xml:space="preserve">  </w:t>
      </w:r>
    </w:p>
    <w:p w14:paraId="637B21D6" w14:textId="211B73F7" w:rsidR="007E283F" w:rsidRDefault="007E283F" w:rsidP="007E283F">
      <w:pPr>
        <w:jc w:val="both"/>
        <w:rPr>
          <w:szCs w:val="24"/>
        </w:rPr>
      </w:pPr>
      <w:r>
        <w:rPr>
          <w:szCs w:val="24"/>
        </w:rPr>
        <w:object w:dxaOrig="1508" w:dyaOrig="982" w14:anchorId="405EAF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3" o:title=""/>
          </v:shape>
          <o:OLEObject Type="Embed" ProgID="Word.Document.12" ShapeID="_x0000_i1025" DrawAspect="Icon" ObjectID="_1760443278" r:id="rId14">
            <o:FieldCodes>\s</o:FieldCodes>
          </o:OLEObject>
        </w:object>
      </w:r>
    </w:p>
    <w:p w14:paraId="6FC2A02F" w14:textId="77777777" w:rsidR="0016136F" w:rsidRDefault="0016136F" w:rsidP="007E283F">
      <w:pPr>
        <w:jc w:val="both"/>
        <w:rPr>
          <w:szCs w:val="24"/>
        </w:rPr>
      </w:pPr>
    </w:p>
    <w:p w14:paraId="05CE0B47" w14:textId="2E2421DB" w:rsidR="007E283F" w:rsidRPr="00676E8E" w:rsidRDefault="007E283F" w:rsidP="007E283F">
      <w:pPr>
        <w:jc w:val="both"/>
        <w:rPr>
          <w:szCs w:val="24"/>
        </w:rPr>
      </w:pPr>
      <w:r w:rsidRPr="00676E8E">
        <w:rPr>
          <w:szCs w:val="24"/>
        </w:rPr>
        <w:t xml:space="preserve">It should </w:t>
      </w:r>
      <w:r>
        <w:rPr>
          <w:szCs w:val="24"/>
        </w:rPr>
        <w:t xml:space="preserve">also </w:t>
      </w:r>
      <w:r w:rsidRPr="00676E8E">
        <w:rPr>
          <w:szCs w:val="24"/>
        </w:rPr>
        <w:t>be noted that</w:t>
      </w:r>
      <w:r w:rsidR="00BB4B2D">
        <w:rPr>
          <w:szCs w:val="24"/>
        </w:rPr>
        <w:t xml:space="preserve"> </w:t>
      </w:r>
      <w:r w:rsidR="00661D75">
        <w:rPr>
          <w:szCs w:val="24"/>
        </w:rPr>
        <w:t>the duty states</w:t>
      </w:r>
      <w:r w:rsidR="00F74D1E">
        <w:rPr>
          <w:szCs w:val="24"/>
        </w:rPr>
        <w:t>:</w:t>
      </w:r>
    </w:p>
    <w:p w14:paraId="4C9351EC" w14:textId="77777777" w:rsidR="007E283F" w:rsidRPr="00676E8E" w:rsidRDefault="007E283F" w:rsidP="007E283F">
      <w:pPr>
        <w:pStyle w:val="ListParagraph"/>
        <w:numPr>
          <w:ilvl w:val="0"/>
          <w:numId w:val="25"/>
        </w:numPr>
        <w:spacing w:after="160" w:line="259" w:lineRule="auto"/>
        <w:jc w:val="both"/>
        <w:rPr>
          <w:szCs w:val="24"/>
        </w:rPr>
      </w:pPr>
      <w:r>
        <w:rPr>
          <w:szCs w:val="24"/>
        </w:rPr>
        <w:lastRenderedPageBreak/>
        <w:t>Under the legislation e</w:t>
      </w:r>
      <w:r w:rsidRPr="00676E8E">
        <w:rPr>
          <w:szCs w:val="24"/>
        </w:rPr>
        <w:t>ducational, prison and/or youth custody authorities are able to co-operate with the specified authorities as necessary and are known as the relevant authorities. Relevant authorities must collaborate with specified authorities to prevent and reduce serious violence in the local area if their involvement is requested.</w:t>
      </w:r>
    </w:p>
    <w:p w14:paraId="2400CFCF" w14:textId="7D1BA6B6" w:rsidR="007E283F" w:rsidRPr="00BB4B2D" w:rsidRDefault="007E283F" w:rsidP="00026B14">
      <w:pPr>
        <w:pStyle w:val="ListParagraph"/>
        <w:numPr>
          <w:ilvl w:val="0"/>
          <w:numId w:val="25"/>
        </w:numPr>
        <w:spacing w:after="160" w:line="259" w:lineRule="auto"/>
        <w:jc w:val="both"/>
        <w:rPr>
          <w:szCs w:val="24"/>
        </w:rPr>
      </w:pPr>
      <w:r w:rsidRPr="00BB4B2D">
        <w:rPr>
          <w:szCs w:val="24"/>
        </w:rPr>
        <w:t>CSPs are subject to both the new Crime and Disorder Act requirements and the Duty, this will enable them to escalate local serious violence issues to a higher strategic level</w:t>
      </w:r>
      <w:r w:rsidR="0016136F" w:rsidRPr="00BB4B2D">
        <w:rPr>
          <w:szCs w:val="24"/>
        </w:rPr>
        <w:t>.</w:t>
      </w:r>
      <w:r w:rsidR="00BB4B2D" w:rsidRPr="00BB4B2D">
        <w:rPr>
          <w:szCs w:val="24"/>
        </w:rPr>
        <w:t xml:space="preserve">  </w:t>
      </w:r>
      <w:r w:rsidRPr="00BB4B2D">
        <w:rPr>
          <w:szCs w:val="24"/>
        </w:rPr>
        <w:t>It is fundamental that CSPs are aligned and involved in the partnership.</w:t>
      </w:r>
    </w:p>
    <w:p w14:paraId="5AA3DF14" w14:textId="77777777" w:rsidR="00EC6EA6" w:rsidRPr="00A946E5" w:rsidRDefault="007E283F" w:rsidP="001174D9">
      <w:pPr>
        <w:pStyle w:val="ListParagraph"/>
        <w:numPr>
          <w:ilvl w:val="0"/>
          <w:numId w:val="25"/>
        </w:numPr>
        <w:spacing w:after="160" w:line="259" w:lineRule="auto"/>
        <w:jc w:val="both"/>
        <w:rPr>
          <w:b/>
          <w:bCs/>
          <w:szCs w:val="24"/>
        </w:rPr>
      </w:pPr>
      <w:r w:rsidRPr="00A946E5">
        <w:rPr>
          <w:b/>
          <w:bCs/>
          <w:szCs w:val="24"/>
        </w:rPr>
        <w:t xml:space="preserve">The duty guidance recognises the value of third sector (Community and Voluntary Sector) support in delivering a Serious Violence Duty that properly reflects local issues and should be properly considered. </w:t>
      </w:r>
    </w:p>
    <w:p w14:paraId="48B0DC48" w14:textId="38B03311" w:rsidR="007E283F" w:rsidRPr="00EC6EA6" w:rsidRDefault="007E283F" w:rsidP="001174D9">
      <w:pPr>
        <w:pStyle w:val="ListParagraph"/>
        <w:numPr>
          <w:ilvl w:val="0"/>
          <w:numId w:val="25"/>
        </w:numPr>
        <w:spacing w:after="160" w:line="259" w:lineRule="auto"/>
        <w:jc w:val="both"/>
        <w:rPr>
          <w:szCs w:val="24"/>
        </w:rPr>
      </w:pPr>
      <w:r w:rsidRPr="00EC6EA6">
        <w:rPr>
          <w:szCs w:val="24"/>
        </w:rPr>
        <w:t>The duty also recognises the value other relevant Wales wide contribution and support such as Welsh Gov, The Wales Violence Prevention Unit, Public Health Wales, The Wales Safer Communities Network etc.</w:t>
      </w:r>
    </w:p>
    <w:p w14:paraId="43FF9E9B" w14:textId="77777777" w:rsidR="007E283F" w:rsidRDefault="007E283F" w:rsidP="007E283F">
      <w:pPr>
        <w:pStyle w:val="ListParagraph"/>
        <w:numPr>
          <w:ilvl w:val="0"/>
          <w:numId w:val="25"/>
        </w:numPr>
        <w:spacing w:after="160" w:line="259" w:lineRule="auto"/>
        <w:jc w:val="both"/>
        <w:rPr>
          <w:szCs w:val="24"/>
        </w:rPr>
      </w:pPr>
      <w:r>
        <w:rPr>
          <w:szCs w:val="24"/>
        </w:rPr>
        <w:t xml:space="preserve">Other relevant local and regional strategies and action plans on the strategic context to prevent serious violence should be considered by specified authorities/the partnership when delivering their responsibilities under the duty.  </w:t>
      </w:r>
    </w:p>
    <w:p w14:paraId="177859BF" w14:textId="6803E6D3" w:rsidR="00BE7BE1" w:rsidRDefault="00BE7BE1" w:rsidP="00AC1072"/>
    <w:p w14:paraId="4A78707B" w14:textId="46F5C4B0" w:rsidR="00BE7BE1" w:rsidRDefault="00BE7BE1" w:rsidP="00AC1072"/>
    <w:p w14:paraId="5D877677" w14:textId="452F3002" w:rsidR="00EC3562" w:rsidRDefault="00EC3562" w:rsidP="00AC1072">
      <w:r w:rsidRPr="002F3D51">
        <w:rPr>
          <w:b/>
          <w:bCs/>
          <w:u w:val="single"/>
        </w:rPr>
        <w:t xml:space="preserve">Our </w:t>
      </w:r>
      <w:r>
        <w:rPr>
          <w:b/>
          <w:bCs/>
          <w:u w:val="single"/>
        </w:rPr>
        <w:t>Local Partnership Structure</w:t>
      </w:r>
    </w:p>
    <w:p w14:paraId="0F176B37" w14:textId="77777777" w:rsidR="00BE7BE1" w:rsidRDefault="00BE7BE1" w:rsidP="00AC1072"/>
    <w:p w14:paraId="7D997972" w14:textId="5D70F4AF" w:rsidR="00F3756E" w:rsidRDefault="00F3756E" w:rsidP="00F3756E">
      <w:r>
        <w:t xml:space="preserve">The North Wales Office of the Police and Crime Commissioner </w:t>
      </w:r>
      <w:r w:rsidR="00277638">
        <w:t>are</w:t>
      </w:r>
      <w:r>
        <w:t xml:space="preserve"> the grant holder and take on the lead convenor role, </w:t>
      </w:r>
      <w:r w:rsidRPr="001B533A">
        <w:t>supporting</w:t>
      </w:r>
      <w:r>
        <w:t xml:space="preserve"> the North Wales </w:t>
      </w:r>
      <w:r w:rsidRPr="001B533A">
        <w:t>d</w:t>
      </w:r>
      <w:r w:rsidR="005B6039">
        <w:t>5</w:t>
      </w:r>
      <w:r w:rsidRPr="001B533A">
        <w:t>evelopment and implementation</w:t>
      </w:r>
      <w:r>
        <w:t xml:space="preserve"> of the Serious Violence Duty</w:t>
      </w:r>
      <w:r w:rsidR="00FB364B">
        <w:t xml:space="preserve"> across the North Wales Policing area.</w:t>
      </w:r>
    </w:p>
    <w:p w14:paraId="0DF340DE" w14:textId="480C4E61" w:rsidR="00F3756E" w:rsidRDefault="00F3756E" w:rsidP="00F3756E"/>
    <w:p w14:paraId="5C6D1786" w14:textId="1EBD03C3" w:rsidR="00F3756E" w:rsidRDefault="00F3756E" w:rsidP="00F3756E">
      <w:r>
        <w:t>A small programme team is in place consisting of a mix of Home Office funding and partnership resources.</w:t>
      </w:r>
      <w:r w:rsidR="00996030">
        <w:t xml:space="preserve"> This team will be responsible for all Home Office grant requirements</w:t>
      </w:r>
      <w:r w:rsidR="00810C52">
        <w:t xml:space="preserve">, leading and </w:t>
      </w:r>
      <w:r w:rsidR="00797A64">
        <w:t xml:space="preserve">driving delivery </w:t>
      </w:r>
      <w:r w:rsidR="00B5476A">
        <w:t xml:space="preserve">and compliance </w:t>
      </w:r>
      <w:r w:rsidR="00797A64">
        <w:t>o</w:t>
      </w:r>
      <w:r w:rsidR="00FA4C09">
        <w:t>f</w:t>
      </w:r>
      <w:r w:rsidR="00797A64">
        <w:t xml:space="preserve"> the duty</w:t>
      </w:r>
      <w:r w:rsidR="00FA4C09">
        <w:t>, raising awareness</w:t>
      </w:r>
      <w:r w:rsidR="007345DC">
        <w:t xml:space="preserve"> and building a mature </w:t>
      </w:r>
      <w:r w:rsidR="00816B6D">
        <w:t>partnership.</w:t>
      </w:r>
    </w:p>
    <w:p w14:paraId="1B27AEE4" w14:textId="77777777" w:rsidR="00F3756E" w:rsidRDefault="00F3756E" w:rsidP="00F3756E"/>
    <w:p w14:paraId="15328AE9" w14:textId="1E3C4A35" w:rsidR="00604D2A" w:rsidRDefault="00E861D0" w:rsidP="00916705">
      <w:r>
        <w:t xml:space="preserve">The operational activity </w:t>
      </w:r>
      <w:r w:rsidR="00916705">
        <w:t>is</w:t>
      </w:r>
      <w:r w:rsidR="005075FA">
        <w:t xml:space="preserve"> driven through the ‘Serious Violence Duty Task and Finish Group</w:t>
      </w:r>
      <w:r w:rsidR="00BC0F73">
        <w:t>’</w:t>
      </w:r>
      <w:r w:rsidR="00916705">
        <w:t xml:space="preserve">, the </w:t>
      </w:r>
      <w:r w:rsidR="00871A6F">
        <w:t xml:space="preserve">core membership </w:t>
      </w:r>
      <w:r w:rsidR="00916705">
        <w:t xml:space="preserve">includes </w:t>
      </w:r>
      <w:r w:rsidR="00871A6F">
        <w:t>specified authorit</w:t>
      </w:r>
      <w:r w:rsidR="00201FF4">
        <w:t>ies</w:t>
      </w:r>
      <w:r w:rsidR="004C7FE2">
        <w:t xml:space="preserve">, relevant </w:t>
      </w:r>
      <w:r w:rsidR="00D43C8C">
        <w:t>authorities,</w:t>
      </w:r>
      <w:r w:rsidR="004C7FE2">
        <w:t xml:space="preserve"> and others</w:t>
      </w:r>
      <w:r w:rsidR="00823F65">
        <w:t>.</w:t>
      </w:r>
      <w:r w:rsidR="00E23CB7">
        <w:t xml:space="preserve"> This is currently growing in membership to </w:t>
      </w:r>
      <w:r w:rsidR="00891C8A">
        <w:t>strengthen the partnership</w:t>
      </w:r>
      <w:r w:rsidR="00AE7E18">
        <w:t xml:space="preserve"> and </w:t>
      </w:r>
      <w:r w:rsidR="00AE7E18" w:rsidRPr="00D43C8C">
        <w:rPr>
          <w:b/>
          <w:bCs/>
        </w:rPr>
        <w:t>we are extremely keen to strengthen the Community and Voluntary Sector/third sector for a true co-produced</w:t>
      </w:r>
      <w:r w:rsidR="002F7939">
        <w:rPr>
          <w:b/>
          <w:bCs/>
        </w:rPr>
        <w:t>, holistic</w:t>
      </w:r>
      <w:r w:rsidR="00FE6367">
        <w:rPr>
          <w:b/>
          <w:bCs/>
        </w:rPr>
        <w:t xml:space="preserve">, </w:t>
      </w:r>
      <w:r w:rsidR="002F7939">
        <w:rPr>
          <w:b/>
          <w:bCs/>
        </w:rPr>
        <w:t>i</w:t>
      </w:r>
      <w:r w:rsidR="00AE7E18" w:rsidRPr="00D43C8C">
        <w:rPr>
          <w:b/>
          <w:bCs/>
        </w:rPr>
        <w:t xml:space="preserve">nformed </w:t>
      </w:r>
      <w:r w:rsidR="00FE6367">
        <w:rPr>
          <w:b/>
          <w:bCs/>
        </w:rPr>
        <w:t xml:space="preserve">public health </w:t>
      </w:r>
      <w:r w:rsidR="00D43C8C" w:rsidRPr="00D43C8C">
        <w:rPr>
          <w:b/>
          <w:bCs/>
        </w:rPr>
        <w:t>appr</w:t>
      </w:r>
      <w:r w:rsidR="00D43C8C">
        <w:rPr>
          <w:b/>
          <w:bCs/>
        </w:rPr>
        <w:t>o</w:t>
      </w:r>
      <w:r w:rsidR="00D43C8C" w:rsidRPr="00D43C8C">
        <w:rPr>
          <w:b/>
          <w:bCs/>
        </w:rPr>
        <w:t>ach</w:t>
      </w:r>
      <w:r w:rsidR="00891C8A" w:rsidRPr="00D43C8C">
        <w:rPr>
          <w:b/>
          <w:bCs/>
        </w:rPr>
        <w:t>.</w:t>
      </w:r>
      <w:r w:rsidR="00891C8A">
        <w:t xml:space="preserve">  The group meet </w:t>
      </w:r>
      <w:r w:rsidR="00FA4C09">
        <w:t>once a month</w:t>
      </w:r>
      <w:r w:rsidR="00563E33">
        <w:t>.</w:t>
      </w:r>
    </w:p>
    <w:p w14:paraId="1F12BA3B" w14:textId="6AB19FD0" w:rsidR="00604D2A" w:rsidRDefault="00604D2A" w:rsidP="006E3B33">
      <w:pPr>
        <w:pStyle w:val="ListParagraph"/>
        <w:numPr>
          <w:ilvl w:val="0"/>
          <w:numId w:val="28"/>
        </w:numPr>
      </w:pPr>
      <w:r>
        <w:t xml:space="preserve">The partnership </w:t>
      </w:r>
      <w:r w:rsidR="00563E33">
        <w:t>are focussed on the</w:t>
      </w:r>
      <w:r>
        <w:t xml:space="preserve"> public health whole-system multi-agency approach to serious violence prevention known as the ‘5Cs’ – collaboration, co-production, cooperation in data and intelligence sharing, counter-narrative, community consensus.</w:t>
      </w:r>
    </w:p>
    <w:p w14:paraId="08B65CC2" w14:textId="4AD210DB" w:rsidR="00814F37" w:rsidRDefault="003161A9" w:rsidP="00814F37">
      <w:r>
        <w:lastRenderedPageBreak/>
        <w:t xml:space="preserve">The responsible </w:t>
      </w:r>
      <w:r w:rsidR="00814F37">
        <w:t>strategic partnership b</w:t>
      </w:r>
      <w:r>
        <w:t>oard for delivering the Duty is the North Wales Safer Communities Board</w:t>
      </w:r>
      <w:r w:rsidR="00132DAB">
        <w:t>.</w:t>
      </w:r>
      <w:r w:rsidR="00814F37" w:rsidRPr="00814F37">
        <w:t xml:space="preserve"> </w:t>
      </w:r>
      <w:r w:rsidR="00814F37">
        <w:t>This board holds responsibility for the serious violence portfolio along with Serious and Organised Crime and Community Safety. All specified authorities participate in this board</w:t>
      </w:r>
      <w:r w:rsidR="00526DF9">
        <w:t xml:space="preserve"> which meets on a quarterly basis</w:t>
      </w:r>
      <w:r w:rsidR="00814F37">
        <w:t>.</w:t>
      </w:r>
      <w:r w:rsidR="001C0A41">
        <w:t xml:space="preserve"> The operation</w:t>
      </w:r>
      <w:r w:rsidR="00526DF9">
        <w:t>al</w:t>
      </w:r>
      <w:r w:rsidR="001C0A41">
        <w:t xml:space="preserve"> group </w:t>
      </w:r>
      <w:r w:rsidR="009D6835">
        <w:t xml:space="preserve">are accountable to this board and </w:t>
      </w:r>
      <w:r w:rsidR="001C0A41">
        <w:t xml:space="preserve">provide updates </w:t>
      </w:r>
      <w:r w:rsidR="009D6835">
        <w:t>on activity</w:t>
      </w:r>
      <w:r w:rsidR="007D76CD">
        <w:t xml:space="preserve">, </w:t>
      </w:r>
      <w:r w:rsidR="009D6835">
        <w:t>progress</w:t>
      </w:r>
      <w:r w:rsidR="00E67B6E">
        <w:t xml:space="preserve"> </w:t>
      </w:r>
      <w:r w:rsidR="007D76CD">
        <w:t>and a</w:t>
      </w:r>
      <w:r w:rsidR="00E67B6E">
        <w:t xml:space="preserve">ny </w:t>
      </w:r>
      <w:r w:rsidR="00526DF9">
        <w:t>issue</w:t>
      </w:r>
      <w:r w:rsidR="005129B8">
        <w:t xml:space="preserve">s and risks for escalation </w:t>
      </w:r>
      <w:r w:rsidR="007D76CD">
        <w:t>should they arise</w:t>
      </w:r>
      <w:r w:rsidR="005129B8">
        <w:t>.</w:t>
      </w:r>
      <w:r w:rsidR="00526DF9">
        <w:t xml:space="preserve"> </w:t>
      </w:r>
    </w:p>
    <w:p w14:paraId="77DD8FDA" w14:textId="09E4866D" w:rsidR="006C1755" w:rsidRDefault="006C1755" w:rsidP="00814F37"/>
    <w:p w14:paraId="1F05AA30" w14:textId="5D0F72DF" w:rsidR="006C1755" w:rsidRDefault="007C319E" w:rsidP="00814F37">
      <w:r>
        <w:rPr>
          <w:noProof/>
        </w:rPr>
        <w:drawing>
          <wp:inline distT="0" distB="0" distL="0" distR="0" wp14:anchorId="34B6C555" wp14:editId="10613F66">
            <wp:extent cx="5270500" cy="2089865"/>
            <wp:effectExtent l="0" t="0" r="6350" b="5715"/>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15"/>
                    <a:stretch>
                      <a:fillRect/>
                    </a:stretch>
                  </pic:blipFill>
                  <pic:spPr>
                    <a:xfrm>
                      <a:off x="0" y="0"/>
                      <a:ext cx="5270500" cy="2089865"/>
                    </a:xfrm>
                    <a:prstGeom prst="rect">
                      <a:avLst/>
                    </a:prstGeom>
                  </pic:spPr>
                </pic:pic>
              </a:graphicData>
            </a:graphic>
          </wp:inline>
        </w:drawing>
      </w:r>
    </w:p>
    <w:p w14:paraId="3C5891F3" w14:textId="57112D15" w:rsidR="0046212E" w:rsidRDefault="0046212E" w:rsidP="0046212E"/>
    <w:p w14:paraId="62A57143" w14:textId="77777777" w:rsidR="0046212E" w:rsidRDefault="0046212E" w:rsidP="00AC1072"/>
    <w:p w14:paraId="0A2A87D0" w14:textId="77777777" w:rsidR="001F3F95" w:rsidRDefault="003E773F" w:rsidP="001F3F95">
      <w:r>
        <w:t xml:space="preserve"> </w:t>
      </w:r>
      <w:r w:rsidR="001F3F95">
        <w:t>Alignment to other relevant cross cutting boards – This will be done via communication under the existing structure set out below:</w:t>
      </w:r>
    </w:p>
    <w:p w14:paraId="1CA8FB80" w14:textId="77777777" w:rsidR="001F3F95" w:rsidRDefault="001F3F95" w:rsidP="001F3F95"/>
    <w:p w14:paraId="19C5152D" w14:textId="77777777" w:rsidR="001F3F95" w:rsidRDefault="001F3F95" w:rsidP="001F3F95">
      <w:r>
        <w:rPr>
          <w:noProof/>
        </w:rPr>
        <w:drawing>
          <wp:inline distT="0" distB="0" distL="0" distR="0" wp14:anchorId="3B096BD7" wp14:editId="737ADD76">
            <wp:extent cx="5731510" cy="2273300"/>
            <wp:effectExtent l="0" t="0" r="2540" b="0"/>
            <wp:docPr id="65" name="Picture 6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medium confidence"/>
                    <pic:cNvPicPr/>
                  </pic:nvPicPr>
                  <pic:blipFill>
                    <a:blip r:embed="rId16"/>
                    <a:stretch>
                      <a:fillRect/>
                    </a:stretch>
                  </pic:blipFill>
                  <pic:spPr>
                    <a:xfrm>
                      <a:off x="0" y="0"/>
                      <a:ext cx="5731510" cy="2273300"/>
                    </a:xfrm>
                    <a:prstGeom prst="rect">
                      <a:avLst/>
                    </a:prstGeom>
                  </pic:spPr>
                </pic:pic>
              </a:graphicData>
            </a:graphic>
          </wp:inline>
        </w:drawing>
      </w:r>
    </w:p>
    <w:p w14:paraId="38CA1140" w14:textId="77777777" w:rsidR="001F3F95" w:rsidRDefault="001F3F95" w:rsidP="001F3F95"/>
    <w:p w14:paraId="7E5F376E" w14:textId="3B049D0A" w:rsidR="005A358F" w:rsidRDefault="005A358F" w:rsidP="00AC1072"/>
    <w:p w14:paraId="5BD421B4" w14:textId="77777777" w:rsidR="008467F3" w:rsidRDefault="008467F3" w:rsidP="00AC1072"/>
    <w:p w14:paraId="780F2CD5" w14:textId="3133DA30" w:rsidR="00E34EB3" w:rsidRDefault="00E34EB3" w:rsidP="00AC1072"/>
    <w:p w14:paraId="08C5D950" w14:textId="77777777" w:rsidR="008355BA" w:rsidRDefault="008355BA">
      <w:pPr>
        <w:rPr>
          <w:b/>
          <w:bCs/>
        </w:rPr>
      </w:pPr>
      <w:r>
        <w:rPr>
          <w:b/>
          <w:bCs/>
        </w:rPr>
        <w:br w:type="page"/>
      </w:r>
    </w:p>
    <w:p w14:paraId="77D5D698" w14:textId="0C648EC5" w:rsidR="00B76A31" w:rsidRPr="00FD0845" w:rsidRDefault="00B76A31" w:rsidP="00B76A31">
      <w:pPr>
        <w:rPr>
          <w:b/>
          <w:bCs/>
        </w:rPr>
      </w:pPr>
      <w:r w:rsidRPr="00FD0845">
        <w:rPr>
          <w:b/>
          <w:bCs/>
        </w:rPr>
        <w:lastRenderedPageBreak/>
        <w:t>What the duty says in relation to the Community and Voluntary Sector (Third Sector)</w:t>
      </w:r>
    </w:p>
    <w:p w14:paraId="61966CC5" w14:textId="2BF852D6" w:rsidR="00B76A31" w:rsidRDefault="00B76A31" w:rsidP="00B76A31">
      <w:pPr>
        <w:rPr>
          <w:b/>
          <w:bCs/>
          <w:u w:val="single"/>
        </w:rPr>
      </w:pPr>
    </w:p>
    <w:p w14:paraId="62D79C9A" w14:textId="77777777" w:rsidR="00B76A31" w:rsidRPr="003E54EC" w:rsidRDefault="00B76A31" w:rsidP="00B76A31">
      <w:pPr>
        <w:pStyle w:val="ListParagraph"/>
        <w:numPr>
          <w:ilvl w:val="0"/>
          <w:numId w:val="20"/>
        </w:numPr>
        <w:rPr>
          <w:b/>
          <w:bCs/>
          <w:u w:val="single"/>
        </w:rPr>
      </w:pPr>
      <w:r>
        <w:t>The Third sector contributes widely to supporting people in Wales. As recognised in the general guidance, their support in delivering a Serious Violence Duty that properly reflects local issues should be properly considered.</w:t>
      </w:r>
    </w:p>
    <w:p w14:paraId="049FB463" w14:textId="77777777" w:rsidR="00B76A31" w:rsidRPr="00A75429" w:rsidRDefault="00B76A31" w:rsidP="00B76A31">
      <w:pPr>
        <w:pStyle w:val="ListParagraph"/>
        <w:rPr>
          <w:b/>
          <w:bCs/>
          <w:u w:val="single"/>
        </w:rPr>
      </w:pPr>
    </w:p>
    <w:p w14:paraId="7DD7F7C7" w14:textId="77777777" w:rsidR="00B76A31" w:rsidRPr="00E42312" w:rsidRDefault="00B76A31" w:rsidP="00B76A31">
      <w:pPr>
        <w:pStyle w:val="ListParagraph"/>
        <w:numPr>
          <w:ilvl w:val="0"/>
          <w:numId w:val="20"/>
        </w:numPr>
        <w:rPr>
          <w:b/>
          <w:bCs/>
          <w:u w:val="single"/>
        </w:rPr>
      </w:pPr>
      <w:r>
        <w:t>Community and Voluntary Sector (Third Sector) in Wales are a key and important partner across partnerships, including Regional Partnership Boards, Regional Safeguarding Boards and Public Service Boards. Attendance is, as an equal partner, acknowledging the important trusted and independent role that the organisations play in local communities and in providing links with all sectors of local communities. Utilising the skills of the sector is an important element of delivering Welsh legislation. This is supported through Third Sector Support Wales, a partnership of the local Community Voluntary Councils across Wales and the national body Wales Council for Voluntary Action. The collaboration, integration and engagement with this sector will be a key element for delivery of the Serious Violence Duty (for example providing input into the analysis of the problems associated with serious violence in the local area and solutions for tackling them)</w:t>
      </w:r>
    </w:p>
    <w:p w14:paraId="614987E0" w14:textId="77777777" w:rsidR="00B76A31" w:rsidRPr="00E42312" w:rsidRDefault="00B76A31" w:rsidP="00B76A31">
      <w:pPr>
        <w:pStyle w:val="ListParagraph"/>
        <w:rPr>
          <w:b/>
          <w:bCs/>
          <w:u w:val="single"/>
        </w:rPr>
      </w:pPr>
    </w:p>
    <w:p w14:paraId="5CEE7C82" w14:textId="77777777" w:rsidR="00B76A31" w:rsidRPr="00562D80" w:rsidRDefault="00B76A31" w:rsidP="00B76A31">
      <w:pPr>
        <w:pStyle w:val="ListParagraph"/>
        <w:numPr>
          <w:ilvl w:val="0"/>
          <w:numId w:val="20"/>
        </w:numPr>
        <w:rPr>
          <w:b/>
          <w:bCs/>
          <w:u w:val="single"/>
        </w:rPr>
      </w:pPr>
      <w:r>
        <w:t>localities will be required to embed the voices and lived experiences of the communities they serve in their Serious Violence Duty-related activity. Both the SNA and local strategy should reflect the voices and lived experiences of the communities they intend to support. Not constrained by organisational or professional boundaries; in order to successfully deliver the Serious Violence Duty, duty holders are required to work across professional and organisational boundaries in order to deliver a truly multi-agency approach.</w:t>
      </w:r>
    </w:p>
    <w:p w14:paraId="442B62CA" w14:textId="77777777" w:rsidR="00B76A31" w:rsidRDefault="00B76A31" w:rsidP="00B76A31">
      <w:pPr>
        <w:ind w:left="360"/>
      </w:pPr>
    </w:p>
    <w:p w14:paraId="4F79B7DF" w14:textId="77777777" w:rsidR="00B76A31" w:rsidRPr="00FD0845" w:rsidRDefault="00B76A31" w:rsidP="00B76A31">
      <w:pPr>
        <w:ind w:left="360"/>
        <w:rPr>
          <w:b/>
          <w:bCs/>
        </w:rPr>
      </w:pPr>
      <w:r w:rsidRPr="00FD0845">
        <w:rPr>
          <w:b/>
          <w:bCs/>
        </w:rPr>
        <w:t>What the duty says in relation to engaging with children and young people, victims, survivors, and perpetrators of crime.</w:t>
      </w:r>
    </w:p>
    <w:p w14:paraId="0B8FD3B6" w14:textId="77777777" w:rsidR="00B76A31" w:rsidRDefault="00B76A31" w:rsidP="00B76A31">
      <w:pPr>
        <w:ind w:left="360"/>
      </w:pPr>
    </w:p>
    <w:p w14:paraId="27B99D99" w14:textId="77777777" w:rsidR="00B76A31" w:rsidRPr="0097146B" w:rsidRDefault="00B76A31" w:rsidP="00B76A31">
      <w:pPr>
        <w:pStyle w:val="ListParagraph"/>
        <w:numPr>
          <w:ilvl w:val="0"/>
          <w:numId w:val="20"/>
        </w:numPr>
        <w:rPr>
          <w:b/>
          <w:bCs/>
          <w:u w:val="single"/>
        </w:rPr>
      </w:pPr>
      <w:r>
        <w:t>Engagement and involvement with all parts of the population across Wales is a key requirement of existing legislation: the SS&amp;WB Act, WFG Act and VAWDASV Act to name a few. We expect the existing arrangements to be expanded to include all groups who are currently not engaged with, or to adapt the questions and data gathered to include an element of serious violence and its impact on all parts of the community. This should include children and young people, adults including older people, those from marginalised groups, victims and survivors in the case of violence against women domestic abuse and sexual violence, as well as perpetrators. This can and should include the collection of data sets and information from community and voluntary groups who are already working in these fields and are engaging with communities in ways that statutory bodies may not be able to.</w:t>
      </w:r>
    </w:p>
    <w:p w14:paraId="16DFBE11" w14:textId="77777777" w:rsidR="00B76A31" w:rsidRPr="0097146B" w:rsidRDefault="00B76A31" w:rsidP="00B76A31">
      <w:pPr>
        <w:pStyle w:val="ListParagraph"/>
        <w:rPr>
          <w:b/>
          <w:bCs/>
          <w:u w:val="single"/>
        </w:rPr>
      </w:pPr>
    </w:p>
    <w:p w14:paraId="208B5098" w14:textId="77777777" w:rsidR="00B76A31" w:rsidRPr="00562D80" w:rsidRDefault="00B76A31" w:rsidP="00B76A31">
      <w:pPr>
        <w:pStyle w:val="ListParagraph"/>
        <w:numPr>
          <w:ilvl w:val="0"/>
          <w:numId w:val="20"/>
        </w:numPr>
        <w:rPr>
          <w:b/>
          <w:bCs/>
          <w:u w:val="single"/>
        </w:rPr>
      </w:pPr>
      <w:r>
        <w:lastRenderedPageBreak/>
        <w:t>A National Survivor Engagement Framework will be developed in Wales as part of the National VAWDASV Strategy and Blueprint. This will combine multiple ways in which survivors can influence work in Wales and provide a vehicle for survivors to advocate for themselves to educate their peers, communities, colleagues and wider stakeholders. The insight provided by the Framework will be an important source of insight for authorities as they deliver the Serious Violence Duty in Wales.</w:t>
      </w:r>
    </w:p>
    <w:p w14:paraId="2304524B" w14:textId="77777777" w:rsidR="00B76A31" w:rsidRDefault="00B76A31" w:rsidP="00AC1072"/>
    <w:p w14:paraId="72329467" w14:textId="78F110A7" w:rsidR="00CB787F" w:rsidRDefault="00CB787F" w:rsidP="00CB787F">
      <w:r>
        <w:t xml:space="preserve">Co-production is a very important element of our </w:t>
      </w:r>
      <w:r w:rsidR="00E67B97">
        <w:t xml:space="preserve">partnership </w:t>
      </w:r>
      <w:r>
        <w:t>public health approach and has an integral function within our partnership collaboratively informing:</w:t>
      </w:r>
    </w:p>
    <w:p w14:paraId="197418CC" w14:textId="77777777" w:rsidR="00CB787F" w:rsidRDefault="00CB787F" w:rsidP="00CB787F">
      <w:pPr>
        <w:pStyle w:val="ListParagraph"/>
        <w:numPr>
          <w:ilvl w:val="0"/>
          <w:numId w:val="21"/>
        </w:numPr>
      </w:pPr>
      <w:r>
        <w:t>Decision making</w:t>
      </w:r>
    </w:p>
    <w:p w14:paraId="15E81ACF" w14:textId="77777777" w:rsidR="00CB787F" w:rsidRPr="007A051F" w:rsidRDefault="00CB787F" w:rsidP="00CB787F">
      <w:pPr>
        <w:pStyle w:val="ListParagraph"/>
        <w:numPr>
          <w:ilvl w:val="0"/>
          <w:numId w:val="21"/>
        </w:numPr>
      </w:pPr>
      <w:r>
        <w:t xml:space="preserve">The local evidence base - </w:t>
      </w:r>
      <w:r w:rsidRPr="007A051F">
        <w:t>through data sharing &amp; Strategic Needs Assessment</w:t>
      </w:r>
    </w:p>
    <w:p w14:paraId="045942BB" w14:textId="77777777" w:rsidR="00CB787F" w:rsidRPr="00C35530" w:rsidRDefault="00CB787F" w:rsidP="00CB787F">
      <w:pPr>
        <w:pStyle w:val="ListParagraph"/>
        <w:numPr>
          <w:ilvl w:val="0"/>
          <w:numId w:val="21"/>
        </w:numPr>
        <w:rPr>
          <w:b/>
          <w:bCs/>
          <w:u w:val="single"/>
        </w:rPr>
      </w:pPr>
      <w:r>
        <w:t xml:space="preserve">Delivery of the Response Strategy </w:t>
      </w:r>
    </w:p>
    <w:p w14:paraId="6F61B701" w14:textId="77777777" w:rsidR="00CB787F" w:rsidRPr="007A051F" w:rsidRDefault="00CB787F" w:rsidP="00CB787F">
      <w:pPr>
        <w:pStyle w:val="ListParagraph"/>
        <w:numPr>
          <w:ilvl w:val="0"/>
          <w:numId w:val="21"/>
        </w:numPr>
        <w:rPr>
          <w:b/>
          <w:bCs/>
          <w:u w:val="single"/>
        </w:rPr>
      </w:pPr>
      <w:r w:rsidRPr="007A051F">
        <w:t>Review &amp; evaluation</w:t>
      </w:r>
    </w:p>
    <w:p w14:paraId="6F2AC0FE" w14:textId="79F73340" w:rsidR="00B84804" w:rsidRPr="00F6407C" w:rsidRDefault="00B84804" w:rsidP="00971A11">
      <w:pPr>
        <w:rPr>
          <w:rFonts w:asciiTheme="majorHAnsi" w:hAnsiTheme="majorHAnsi"/>
          <w:color w:val="FFFFFF" w:themeColor="background1"/>
          <w:sz w:val="44"/>
          <w:szCs w:val="44"/>
        </w:rPr>
      </w:pPr>
    </w:p>
    <w:sectPr w:rsidR="00B84804" w:rsidRPr="00F6407C" w:rsidSect="00B60DEA">
      <w:headerReference w:type="even" r:id="rId17"/>
      <w:headerReference w:type="default" r:id="rId18"/>
      <w:footerReference w:type="even" r:id="rId19"/>
      <w:footerReference w:type="default" r:id="rId20"/>
      <w:headerReference w:type="first" r:id="rId21"/>
      <w:footerReference w:type="first" r:id="rId22"/>
      <w:pgSz w:w="11900" w:h="16840"/>
      <w:pgMar w:top="522" w:right="1800" w:bottom="592" w:left="1800" w:header="0" w:footer="56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6F1A9" w14:textId="77777777" w:rsidR="00E1348E" w:rsidRDefault="00E1348E" w:rsidP="00B15903">
      <w:r>
        <w:separator/>
      </w:r>
    </w:p>
  </w:endnote>
  <w:endnote w:type="continuationSeparator" w:id="0">
    <w:p w14:paraId="562315A9" w14:textId="77777777" w:rsidR="00E1348E" w:rsidRDefault="00E1348E" w:rsidP="00B15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3D68" w14:textId="77777777" w:rsidR="005061CA" w:rsidRDefault="005061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78001" w14:textId="03CBEB94" w:rsidR="00AB17F6" w:rsidRDefault="00C54044" w:rsidP="00AB17F6">
    <w:pPr>
      <w:pStyle w:val="Footer"/>
      <w:ind w:left="-1350" w:right="-880"/>
    </w:pPr>
    <w:r>
      <w:rPr>
        <w:noProof/>
        <w:lang w:val="en-GB" w:eastAsia="en-GB"/>
      </w:rPr>
      <w:drawing>
        <wp:inline distT="0" distB="0" distL="0" distR="0" wp14:anchorId="4119312E" wp14:editId="6FF83262">
          <wp:extent cx="7001301" cy="434916"/>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001301" cy="4349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0E0EF" w14:textId="77777777" w:rsidR="005061CA" w:rsidRDefault="00506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32051" w14:textId="77777777" w:rsidR="00E1348E" w:rsidRDefault="00E1348E" w:rsidP="00B15903">
      <w:r>
        <w:separator/>
      </w:r>
    </w:p>
  </w:footnote>
  <w:footnote w:type="continuationSeparator" w:id="0">
    <w:p w14:paraId="0CB2D9EC" w14:textId="77777777" w:rsidR="00E1348E" w:rsidRDefault="00E1348E" w:rsidP="00B159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799AB" w14:textId="17CACBDB" w:rsidR="0063710A" w:rsidRDefault="005061CA">
    <w:pPr>
      <w:pStyle w:val="Header"/>
    </w:pPr>
    <w:r>
      <w:rPr>
        <w:noProof/>
        <w:lang w:val="en-GB" w:eastAsia="en-GB"/>
      </w:rPr>
      <w:drawing>
        <wp:anchor distT="0" distB="0" distL="114300" distR="114300" simplePos="0" relativeHeight="251657728" behindDoc="1" locked="0" layoutInCell="1" allowOverlap="1" wp14:anchorId="1C1C62D2" wp14:editId="3331C7CD">
          <wp:simplePos x="0" y="0"/>
          <wp:positionH relativeFrom="margin">
            <wp:align>center</wp:align>
          </wp:positionH>
          <wp:positionV relativeFrom="margin">
            <wp:align>center</wp:align>
          </wp:positionV>
          <wp:extent cx="6929120" cy="10130790"/>
          <wp:effectExtent l="0" t="0" r="508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120" cy="101307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B1BB9" w14:textId="77777777" w:rsidR="00B84804" w:rsidRDefault="00B84804" w:rsidP="00ED4385">
    <w:pPr>
      <w:pStyle w:val="Header"/>
      <w:tabs>
        <w:tab w:val="clear" w:pos="8640"/>
      </w:tabs>
      <w:ind w:left="-1276" w:right="6740"/>
    </w:pPr>
  </w:p>
  <w:p w14:paraId="38FE5A04" w14:textId="6A60F36B" w:rsidR="0063710A" w:rsidRDefault="00993C41" w:rsidP="00AB17F6">
    <w:pPr>
      <w:pStyle w:val="Header"/>
      <w:tabs>
        <w:tab w:val="clear" w:pos="8640"/>
      </w:tabs>
      <w:ind w:left="-1440" w:right="6740"/>
    </w:pPr>
    <w:r>
      <w:rPr>
        <w:noProof/>
        <w:lang w:val="en-GB" w:eastAsia="en-GB"/>
      </w:rPr>
      <w:drawing>
        <wp:inline distT="0" distB="0" distL="0" distR="0" wp14:anchorId="246735C7" wp14:editId="1EDE5813">
          <wp:extent cx="7042245" cy="1222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093707" cy="1231066"/>
                  </a:xfrm>
                  <a:prstGeom prst="rect">
                    <a:avLst/>
                  </a:prstGeom>
                </pic:spPr>
              </pic:pic>
            </a:graphicData>
          </a:graphic>
        </wp:inline>
      </w:drawing>
    </w:r>
  </w:p>
  <w:p w14:paraId="10D02B84" w14:textId="75A1FF1B" w:rsidR="0063710A" w:rsidRDefault="006371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7C03" w14:textId="77777777" w:rsidR="005061CA" w:rsidRDefault="00506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B66C0"/>
    <w:multiLevelType w:val="hybridMultilevel"/>
    <w:tmpl w:val="86201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AD7FC7"/>
    <w:multiLevelType w:val="hybridMultilevel"/>
    <w:tmpl w:val="D304CB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505347"/>
    <w:multiLevelType w:val="hybridMultilevel"/>
    <w:tmpl w:val="411E6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CC4C01"/>
    <w:multiLevelType w:val="hybridMultilevel"/>
    <w:tmpl w:val="F5601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371B3"/>
    <w:multiLevelType w:val="hybridMultilevel"/>
    <w:tmpl w:val="B1E2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5528"/>
    <w:multiLevelType w:val="hybridMultilevel"/>
    <w:tmpl w:val="7444D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50CE4"/>
    <w:multiLevelType w:val="hybridMultilevel"/>
    <w:tmpl w:val="5E1242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F9624C"/>
    <w:multiLevelType w:val="hybridMultilevel"/>
    <w:tmpl w:val="893C3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8B5D88"/>
    <w:multiLevelType w:val="hybridMultilevel"/>
    <w:tmpl w:val="EA987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0E0157"/>
    <w:multiLevelType w:val="hybridMultilevel"/>
    <w:tmpl w:val="F44CB9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BE1333"/>
    <w:multiLevelType w:val="hybridMultilevel"/>
    <w:tmpl w:val="987C5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50642F"/>
    <w:multiLevelType w:val="hybridMultilevel"/>
    <w:tmpl w:val="57FA923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2CD36810"/>
    <w:multiLevelType w:val="hybridMultilevel"/>
    <w:tmpl w:val="D6922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F6AE5"/>
    <w:multiLevelType w:val="hybridMultilevel"/>
    <w:tmpl w:val="2BF6F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367976"/>
    <w:multiLevelType w:val="hybridMultilevel"/>
    <w:tmpl w:val="DD4C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7000A"/>
    <w:multiLevelType w:val="hybridMultilevel"/>
    <w:tmpl w:val="6632FD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6A30FF"/>
    <w:multiLevelType w:val="hybridMultilevel"/>
    <w:tmpl w:val="BC4C4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3F7364"/>
    <w:multiLevelType w:val="hybridMultilevel"/>
    <w:tmpl w:val="3752AE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3269DF"/>
    <w:multiLevelType w:val="hybridMultilevel"/>
    <w:tmpl w:val="CEAC1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501F6C"/>
    <w:multiLevelType w:val="hybridMultilevel"/>
    <w:tmpl w:val="2DAC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0171AF"/>
    <w:multiLevelType w:val="hybridMultilevel"/>
    <w:tmpl w:val="B7A47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84757F"/>
    <w:multiLevelType w:val="hybridMultilevel"/>
    <w:tmpl w:val="AA6ED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E1565C"/>
    <w:multiLevelType w:val="hybridMultilevel"/>
    <w:tmpl w:val="89D42304"/>
    <w:lvl w:ilvl="0" w:tplc="08201EA8">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C65F8"/>
    <w:multiLevelType w:val="hybridMultilevel"/>
    <w:tmpl w:val="2A14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647D4A"/>
    <w:multiLevelType w:val="hybridMultilevel"/>
    <w:tmpl w:val="C4046F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5830BB"/>
    <w:multiLevelType w:val="hybridMultilevel"/>
    <w:tmpl w:val="5AAAB6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7B38EF"/>
    <w:multiLevelType w:val="hybridMultilevel"/>
    <w:tmpl w:val="B1C09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49431E"/>
    <w:multiLevelType w:val="hybridMultilevel"/>
    <w:tmpl w:val="4B1CF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701DFE"/>
    <w:multiLevelType w:val="hybridMultilevel"/>
    <w:tmpl w:val="921832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96639362">
    <w:abstractNumId w:val="11"/>
  </w:num>
  <w:num w:numId="2" w16cid:durableId="500896368">
    <w:abstractNumId w:val="23"/>
  </w:num>
  <w:num w:numId="3" w16cid:durableId="1953391658">
    <w:abstractNumId w:val="15"/>
  </w:num>
  <w:num w:numId="4" w16cid:durableId="1595017181">
    <w:abstractNumId w:val="9"/>
  </w:num>
  <w:num w:numId="5" w16cid:durableId="1682244490">
    <w:abstractNumId w:val="28"/>
  </w:num>
  <w:num w:numId="6" w16cid:durableId="549078004">
    <w:abstractNumId w:val="0"/>
  </w:num>
  <w:num w:numId="7" w16cid:durableId="261689199">
    <w:abstractNumId w:val="13"/>
  </w:num>
  <w:num w:numId="8" w16cid:durableId="1146973169">
    <w:abstractNumId w:val="4"/>
  </w:num>
  <w:num w:numId="9" w16cid:durableId="1656298945">
    <w:abstractNumId w:val="14"/>
  </w:num>
  <w:num w:numId="10" w16cid:durableId="638997107">
    <w:abstractNumId w:val="3"/>
  </w:num>
  <w:num w:numId="11" w16cid:durableId="656373654">
    <w:abstractNumId w:val="5"/>
  </w:num>
  <w:num w:numId="12" w16cid:durableId="1733235217">
    <w:abstractNumId w:val="27"/>
  </w:num>
  <w:num w:numId="13" w16cid:durableId="581373289">
    <w:abstractNumId w:val="1"/>
  </w:num>
  <w:num w:numId="14" w16cid:durableId="1242252921">
    <w:abstractNumId w:val="2"/>
  </w:num>
  <w:num w:numId="15" w16cid:durableId="1743068241">
    <w:abstractNumId w:val="19"/>
  </w:num>
  <w:num w:numId="16" w16cid:durableId="424574058">
    <w:abstractNumId w:val="6"/>
  </w:num>
  <w:num w:numId="17" w16cid:durableId="1283270061">
    <w:abstractNumId w:val="25"/>
  </w:num>
  <w:num w:numId="18" w16cid:durableId="189687690">
    <w:abstractNumId w:val="22"/>
  </w:num>
  <w:num w:numId="19" w16cid:durableId="1308171551">
    <w:abstractNumId w:val="24"/>
  </w:num>
  <w:num w:numId="20" w16cid:durableId="2109420047">
    <w:abstractNumId w:val="12"/>
  </w:num>
  <w:num w:numId="21" w16cid:durableId="2097095255">
    <w:abstractNumId w:val="7"/>
  </w:num>
  <w:num w:numId="22" w16cid:durableId="399596144">
    <w:abstractNumId w:val="17"/>
  </w:num>
  <w:num w:numId="23" w16cid:durableId="327951896">
    <w:abstractNumId w:val="10"/>
  </w:num>
  <w:num w:numId="24" w16cid:durableId="983583960">
    <w:abstractNumId w:val="18"/>
  </w:num>
  <w:num w:numId="25" w16cid:durableId="743376349">
    <w:abstractNumId w:val="20"/>
  </w:num>
  <w:num w:numId="26" w16cid:durableId="522982354">
    <w:abstractNumId w:val="8"/>
  </w:num>
  <w:num w:numId="27" w16cid:durableId="1243838394">
    <w:abstractNumId w:val="26"/>
  </w:num>
  <w:num w:numId="28" w16cid:durableId="929243793">
    <w:abstractNumId w:val="16"/>
  </w:num>
  <w:num w:numId="29" w16cid:durableId="2212590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9"/>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903"/>
    <w:rsid w:val="00013A84"/>
    <w:rsid w:val="000170D9"/>
    <w:rsid w:val="00023EF4"/>
    <w:rsid w:val="00024103"/>
    <w:rsid w:val="00074327"/>
    <w:rsid w:val="000916E8"/>
    <w:rsid w:val="000A1C5D"/>
    <w:rsid w:val="000B091A"/>
    <w:rsid w:val="000C5066"/>
    <w:rsid w:val="000D0042"/>
    <w:rsid w:val="000F780E"/>
    <w:rsid w:val="001259D0"/>
    <w:rsid w:val="00132DAB"/>
    <w:rsid w:val="0014202B"/>
    <w:rsid w:val="001468FD"/>
    <w:rsid w:val="0016136F"/>
    <w:rsid w:val="00165E29"/>
    <w:rsid w:val="00171CEA"/>
    <w:rsid w:val="0017453F"/>
    <w:rsid w:val="0019407F"/>
    <w:rsid w:val="001945DA"/>
    <w:rsid w:val="001B53A1"/>
    <w:rsid w:val="001C0A41"/>
    <w:rsid w:val="001C51B1"/>
    <w:rsid w:val="001C566C"/>
    <w:rsid w:val="001C708C"/>
    <w:rsid w:val="001D5470"/>
    <w:rsid w:val="001D66AA"/>
    <w:rsid w:val="001E5A5E"/>
    <w:rsid w:val="001E749B"/>
    <w:rsid w:val="001F0A33"/>
    <w:rsid w:val="001F2DC0"/>
    <w:rsid w:val="001F3F95"/>
    <w:rsid w:val="001F6305"/>
    <w:rsid w:val="00201FF4"/>
    <w:rsid w:val="0020295A"/>
    <w:rsid w:val="00214CA0"/>
    <w:rsid w:val="002204FE"/>
    <w:rsid w:val="00224EFD"/>
    <w:rsid w:val="00262EE9"/>
    <w:rsid w:val="00270BBC"/>
    <w:rsid w:val="00277638"/>
    <w:rsid w:val="002824BF"/>
    <w:rsid w:val="002B5573"/>
    <w:rsid w:val="002D153A"/>
    <w:rsid w:val="002F7939"/>
    <w:rsid w:val="0030716A"/>
    <w:rsid w:val="00313A8A"/>
    <w:rsid w:val="00313B41"/>
    <w:rsid w:val="00315CBA"/>
    <w:rsid w:val="003161A9"/>
    <w:rsid w:val="0033218F"/>
    <w:rsid w:val="00352D5F"/>
    <w:rsid w:val="003667A7"/>
    <w:rsid w:val="00377E0D"/>
    <w:rsid w:val="00381369"/>
    <w:rsid w:val="00383022"/>
    <w:rsid w:val="00390904"/>
    <w:rsid w:val="0039217E"/>
    <w:rsid w:val="003C4EED"/>
    <w:rsid w:val="003C7279"/>
    <w:rsid w:val="003D1941"/>
    <w:rsid w:val="003D7E90"/>
    <w:rsid w:val="003E54EC"/>
    <w:rsid w:val="003E773F"/>
    <w:rsid w:val="00402138"/>
    <w:rsid w:val="004110BC"/>
    <w:rsid w:val="00415856"/>
    <w:rsid w:val="00415C69"/>
    <w:rsid w:val="00456105"/>
    <w:rsid w:val="0046212E"/>
    <w:rsid w:val="0046330B"/>
    <w:rsid w:val="00471EFE"/>
    <w:rsid w:val="00481818"/>
    <w:rsid w:val="00481D23"/>
    <w:rsid w:val="0048445C"/>
    <w:rsid w:val="00487523"/>
    <w:rsid w:val="004C7FE2"/>
    <w:rsid w:val="004D0866"/>
    <w:rsid w:val="005011D6"/>
    <w:rsid w:val="005061CA"/>
    <w:rsid w:val="005075FA"/>
    <w:rsid w:val="005129B8"/>
    <w:rsid w:val="00516D90"/>
    <w:rsid w:val="00517C07"/>
    <w:rsid w:val="005229B8"/>
    <w:rsid w:val="00526DF9"/>
    <w:rsid w:val="00531470"/>
    <w:rsid w:val="00533225"/>
    <w:rsid w:val="00550E87"/>
    <w:rsid w:val="00551B37"/>
    <w:rsid w:val="00554965"/>
    <w:rsid w:val="00554F7B"/>
    <w:rsid w:val="00562A95"/>
    <w:rsid w:val="00562D80"/>
    <w:rsid w:val="00563E33"/>
    <w:rsid w:val="00574056"/>
    <w:rsid w:val="00582042"/>
    <w:rsid w:val="00584A57"/>
    <w:rsid w:val="005A10C2"/>
    <w:rsid w:val="005A358F"/>
    <w:rsid w:val="005A6C74"/>
    <w:rsid w:val="005A7BCF"/>
    <w:rsid w:val="005B0AAB"/>
    <w:rsid w:val="005B4A13"/>
    <w:rsid w:val="005B6039"/>
    <w:rsid w:val="005B6858"/>
    <w:rsid w:val="005C6C6E"/>
    <w:rsid w:val="005D1ACD"/>
    <w:rsid w:val="005E28EF"/>
    <w:rsid w:val="005F5B6B"/>
    <w:rsid w:val="00603B32"/>
    <w:rsid w:val="00604D2A"/>
    <w:rsid w:val="0061692D"/>
    <w:rsid w:val="0063710A"/>
    <w:rsid w:val="006448AC"/>
    <w:rsid w:val="006473E7"/>
    <w:rsid w:val="00661D75"/>
    <w:rsid w:val="00672F9F"/>
    <w:rsid w:val="006811B0"/>
    <w:rsid w:val="00687356"/>
    <w:rsid w:val="006A4706"/>
    <w:rsid w:val="006B5DD9"/>
    <w:rsid w:val="006B634A"/>
    <w:rsid w:val="006B78A2"/>
    <w:rsid w:val="006C1755"/>
    <w:rsid w:val="006E3B33"/>
    <w:rsid w:val="00707EF8"/>
    <w:rsid w:val="0071288F"/>
    <w:rsid w:val="00715923"/>
    <w:rsid w:val="00721018"/>
    <w:rsid w:val="00726380"/>
    <w:rsid w:val="007345DC"/>
    <w:rsid w:val="00740713"/>
    <w:rsid w:val="007516EC"/>
    <w:rsid w:val="00771B0F"/>
    <w:rsid w:val="0077515F"/>
    <w:rsid w:val="0078282D"/>
    <w:rsid w:val="00782B3E"/>
    <w:rsid w:val="00786D71"/>
    <w:rsid w:val="00797A64"/>
    <w:rsid w:val="007A051F"/>
    <w:rsid w:val="007A10E7"/>
    <w:rsid w:val="007B02AC"/>
    <w:rsid w:val="007B3D3E"/>
    <w:rsid w:val="007C0339"/>
    <w:rsid w:val="007C143E"/>
    <w:rsid w:val="007C319E"/>
    <w:rsid w:val="007D7359"/>
    <w:rsid w:val="007D7389"/>
    <w:rsid w:val="007D7518"/>
    <w:rsid w:val="007D76CD"/>
    <w:rsid w:val="007E0B6E"/>
    <w:rsid w:val="007E283F"/>
    <w:rsid w:val="007F2049"/>
    <w:rsid w:val="008025F5"/>
    <w:rsid w:val="00810C52"/>
    <w:rsid w:val="008114A4"/>
    <w:rsid w:val="00814F37"/>
    <w:rsid w:val="00816B6D"/>
    <w:rsid w:val="00823075"/>
    <w:rsid w:val="00823F65"/>
    <w:rsid w:val="0083301E"/>
    <w:rsid w:val="008353B4"/>
    <w:rsid w:val="008355BA"/>
    <w:rsid w:val="00836E8A"/>
    <w:rsid w:val="008457D1"/>
    <w:rsid w:val="008467F3"/>
    <w:rsid w:val="0085326B"/>
    <w:rsid w:val="0085750C"/>
    <w:rsid w:val="00860C60"/>
    <w:rsid w:val="00871A6F"/>
    <w:rsid w:val="00871FB7"/>
    <w:rsid w:val="0087298B"/>
    <w:rsid w:val="008757DB"/>
    <w:rsid w:val="00891C8A"/>
    <w:rsid w:val="00892CF0"/>
    <w:rsid w:val="00895119"/>
    <w:rsid w:val="008A7499"/>
    <w:rsid w:val="008C2E29"/>
    <w:rsid w:val="008D005A"/>
    <w:rsid w:val="008F5951"/>
    <w:rsid w:val="00916705"/>
    <w:rsid w:val="00962024"/>
    <w:rsid w:val="00964FE1"/>
    <w:rsid w:val="0097146B"/>
    <w:rsid w:val="00971A11"/>
    <w:rsid w:val="00983871"/>
    <w:rsid w:val="00983B8E"/>
    <w:rsid w:val="00993C41"/>
    <w:rsid w:val="00996030"/>
    <w:rsid w:val="009A56D8"/>
    <w:rsid w:val="009B325A"/>
    <w:rsid w:val="009D6835"/>
    <w:rsid w:val="009D6AF7"/>
    <w:rsid w:val="009E220C"/>
    <w:rsid w:val="009E54E4"/>
    <w:rsid w:val="009F3C00"/>
    <w:rsid w:val="00A06F8D"/>
    <w:rsid w:val="00A102E5"/>
    <w:rsid w:val="00A10E55"/>
    <w:rsid w:val="00A16A83"/>
    <w:rsid w:val="00A236B3"/>
    <w:rsid w:val="00A3444B"/>
    <w:rsid w:val="00A424D4"/>
    <w:rsid w:val="00A4709D"/>
    <w:rsid w:val="00A505D0"/>
    <w:rsid w:val="00A519BE"/>
    <w:rsid w:val="00A55CE1"/>
    <w:rsid w:val="00A60030"/>
    <w:rsid w:val="00A75429"/>
    <w:rsid w:val="00A7747F"/>
    <w:rsid w:val="00A85A95"/>
    <w:rsid w:val="00A92C76"/>
    <w:rsid w:val="00A946E5"/>
    <w:rsid w:val="00AA406B"/>
    <w:rsid w:val="00AA41E9"/>
    <w:rsid w:val="00AB17F6"/>
    <w:rsid w:val="00AB3724"/>
    <w:rsid w:val="00AC0EA6"/>
    <w:rsid w:val="00AC1072"/>
    <w:rsid w:val="00AC159F"/>
    <w:rsid w:val="00AC6898"/>
    <w:rsid w:val="00AD2709"/>
    <w:rsid w:val="00AD6220"/>
    <w:rsid w:val="00AD7E5D"/>
    <w:rsid w:val="00AE03CD"/>
    <w:rsid w:val="00AE7E18"/>
    <w:rsid w:val="00AF014D"/>
    <w:rsid w:val="00AF13BB"/>
    <w:rsid w:val="00AF5C4D"/>
    <w:rsid w:val="00AF6940"/>
    <w:rsid w:val="00B15903"/>
    <w:rsid w:val="00B16EC6"/>
    <w:rsid w:val="00B323F4"/>
    <w:rsid w:val="00B376DA"/>
    <w:rsid w:val="00B41AF8"/>
    <w:rsid w:val="00B5476A"/>
    <w:rsid w:val="00B550E8"/>
    <w:rsid w:val="00B575AC"/>
    <w:rsid w:val="00B60DEA"/>
    <w:rsid w:val="00B72685"/>
    <w:rsid w:val="00B76A31"/>
    <w:rsid w:val="00B76D28"/>
    <w:rsid w:val="00B82A0B"/>
    <w:rsid w:val="00B84804"/>
    <w:rsid w:val="00B8484A"/>
    <w:rsid w:val="00B948FB"/>
    <w:rsid w:val="00BA32A3"/>
    <w:rsid w:val="00BA7752"/>
    <w:rsid w:val="00BB4B2D"/>
    <w:rsid w:val="00BB5478"/>
    <w:rsid w:val="00BC0F73"/>
    <w:rsid w:val="00BC1A8F"/>
    <w:rsid w:val="00BC54C2"/>
    <w:rsid w:val="00BE497E"/>
    <w:rsid w:val="00BE7BE1"/>
    <w:rsid w:val="00BF4193"/>
    <w:rsid w:val="00BF52F0"/>
    <w:rsid w:val="00BF743C"/>
    <w:rsid w:val="00C0349A"/>
    <w:rsid w:val="00C06858"/>
    <w:rsid w:val="00C156FD"/>
    <w:rsid w:val="00C2335E"/>
    <w:rsid w:val="00C316D8"/>
    <w:rsid w:val="00C35530"/>
    <w:rsid w:val="00C362A3"/>
    <w:rsid w:val="00C54044"/>
    <w:rsid w:val="00C571E6"/>
    <w:rsid w:val="00C6261A"/>
    <w:rsid w:val="00C62D52"/>
    <w:rsid w:val="00C74ED1"/>
    <w:rsid w:val="00C75AE8"/>
    <w:rsid w:val="00CA77C7"/>
    <w:rsid w:val="00CB787F"/>
    <w:rsid w:val="00CC2E4D"/>
    <w:rsid w:val="00CC7FF8"/>
    <w:rsid w:val="00CD5257"/>
    <w:rsid w:val="00CF32DD"/>
    <w:rsid w:val="00D25854"/>
    <w:rsid w:val="00D26456"/>
    <w:rsid w:val="00D37F67"/>
    <w:rsid w:val="00D43C8C"/>
    <w:rsid w:val="00D452A8"/>
    <w:rsid w:val="00D55E70"/>
    <w:rsid w:val="00D72F49"/>
    <w:rsid w:val="00D81088"/>
    <w:rsid w:val="00D93B89"/>
    <w:rsid w:val="00D94187"/>
    <w:rsid w:val="00DA39E4"/>
    <w:rsid w:val="00DB0B40"/>
    <w:rsid w:val="00DB56CA"/>
    <w:rsid w:val="00DB5B1B"/>
    <w:rsid w:val="00DD065D"/>
    <w:rsid w:val="00DE129E"/>
    <w:rsid w:val="00DE3632"/>
    <w:rsid w:val="00E03621"/>
    <w:rsid w:val="00E07487"/>
    <w:rsid w:val="00E1348E"/>
    <w:rsid w:val="00E21E78"/>
    <w:rsid w:val="00E23A6C"/>
    <w:rsid w:val="00E23CB7"/>
    <w:rsid w:val="00E34EB3"/>
    <w:rsid w:val="00E42312"/>
    <w:rsid w:val="00E61065"/>
    <w:rsid w:val="00E67B6E"/>
    <w:rsid w:val="00E67B97"/>
    <w:rsid w:val="00E810A5"/>
    <w:rsid w:val="00E861D0"/>
    <w:rsid w:val="00E95403"/>
    <w:rsid w:val="00EA1F49"/>
    <w:rsid w:val="00EB0CB0"/>
    <w:rsid w:val="00EB6700"/>
    <w:rsid w:val="00EC3562"/>
    <w:rsid w:val="00EC66D1"/>
    <w:rsid w:val="00EC6EA6"/>
    <w:rsid w:val="00ED40F3"/>
    <w:rsid w:val="00ED4385"/>
    <w:rsid w:val="00ED7D4C"/>
    <w:rsid w:val="00EF0F12"/>
    <w:rsid w:val="00F0420B"/>
    <w:rsid w:val="00F1402F"/>
    <w:rsid w:val="00F3756E"/>
    <w:rsid w:val="00F502D7"/>
    <w:rsid w:val="00F50ED6"/>
    <w:rsid w:val="00F6407C"/>
    <w:rsid w:val="00F70E12"/>
    <w:rsid w:val="00F74D1E"/>
    <w:rsid w:val="00FA4C09"/>
    <w:rsid w:val="00FB364B"/>
    <w:rsid w:val="00FD0845"/>
    <w:rsid w:val="00FD19F0"/>
    <w:rsid w:val="00FE15F4"/>
    <w:rsid w:val="00FE5F2A"/>
    <w:rsid w:val="00FE6367"/>
    <w:rsid w:val="00FF72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DFECD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103"/>
    <w:rPr>
      <w:rFonts w:ascii="Calibri" w:eastAsia="Times New Roman" w:hAnsi="Calibri" w:cs="Times New Roman"/>
      <w:spacing w:val="-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5903"/>
    <w:pPr>
      <w:tabs>
        <w:tab w:val="center" w:pos="4320"/>
        <w:tab w:val="right" w:pos="8640"/>
      </w:tabs>
    </w:pPr>
    <w:rPr>
      <w:rFonts w:asciiTheme="minorHAnsi" w:eastAsiaTheme="minorEastAsia" w:hAnsiTheme="minorHAnsi" w:cstheme="minorBidi"/>
      <w:spacing w:val="0"/>
      <w:szCs w:val="24"/>
      <w:lang w:val="en-US"/>
    </w:rPr>
  </w:style>
  <w:style w:type="character" w:customStyle="1" w:styleId="HeaderChar">
    <w:name w:val="Header Char"/>
    <w:basedOn w:val="DefaultParagraphFont"/>
    <w:link w:val="Header"/>
    <w:uiPriority w:val="99"/>
    <w:rsid w:val="00B15903"/>
  </w:style>
  <w:style w:type="paragraph" w:styleId="Footer">
    <w:name w:val="footer"/>
    <w:basedOn w:val="Normal"/>
    <w:link w:val="FooterChar"/>
    <w:uiPriority w:val="99"/>
    <w:unhideWhenUsed/>
    <w:rsid w:val="00B15903"/>
    <w:pPr>
      <w:tabs>
        <w:tab w:val="center" w:pos="4320"/>
        <w:tab w:val="right" w:pos="8640"/>
      </w:tabs>
    </w:pPr>
    <w:rPr>
      <w:rFonts w:asciiTheme="minorHAnsi" w:eastAsiaTheme="minorEastAsia" w:hAnsiTheme="minorHAnsi" w:cstheme="minorBidi"/>
      <w:spacing w:val="0"/>
      <w:szCs w:val="24"/>
      <w:lang w:val="en-US"/>
    </w:rPr>
  </w:style>
  <w:style w:type="character" w:customStyle="1" w:styleId="FooterChar">
    <w:name w:val="Footer Char"/>
    <w:basedOn w:val="DefaultParagraphFont"/>
    <w:link w:val="Footer"/>
    <w:uiPriority w:val="99"/>
    <w:rsid w:val="00B15903"/>
  </w:style>
  <w:style w:type="paragraph" w:styleId="BalloonText">
    <w:name w:val="Balloon Text"/>
    <w:basedOn w:val="Normal"/>
    <w:link w:val="BalloonTextChar"/>
    <w:uiPriority w:val="99"/>
    <w:semiHidden/>
    <w:unhideWhenUsed/>
    <w:rsid w:val="00B15903"/>
    <w:rPr>
      <w:rFonts w:ascii="Lucida Grande" w:eastAsiaTheme="minorEastAsia" w:hAnsi="Lucida Grande" w:cs="Lucida Grande"/>
      <w:spacing w:val="0"/>
      <w:sz w:val="18"/>
      <w:szCs w:val="18"/>
      <w:lang w:val="en-US"/>
    </w:rPr>
  </w:style>
  <w:style w:type="character" w:customStyle="1" w:styleId="BalloonTextChar">
    <w:name w:val="Balloon Text Char"/>
    <w:basedOn w:val="DefaultParagraphFont"/>
    <w:link w:val="BalloonText"/>
    <w:uiPriority w:val="99"/>
    <w:semiHidden/>
    <w:rsid w:val="00B15903"/>
    <w:rPr>
      <w:rFonts w:ascii="Lucida Grande" w:hAnsi="Lucida Grande" w:cs="Lucida Grande"/>
      <w:sz w:val="18"/>
      <w:szCs w:val="18"/>
    </w:rPr>
  </w:style>
  <w:style w:type="paragraph" w:styleId="ListParagraph">
    <w:name w:val="List Paragraph"/>
    <w:basedOn w:val="Normal"/>
    <w:uiPriority w:val="34"/>
    <w:qFormat/>
    <w:rsid w:val="001F0A33"/>
    <w:pPr>
      <w:ind w:left="720"/>
      <w:contextualSpacing/>
    </w:pPr>
  </w:style>
  <w:style w:type="character" w:styleId="Hyperlink">
    <w:name w:val="Hyperlink"/>
    <w:basedOn w:val="DefaultParagraphFont"/>
    <w:uiPriority w:val="99"/>
    <w:unhideWhenUsed/>
    <w:rsid w:val="0046330B"/>
    <w:rPr>
      <w:color w:val="0000FF" w:themeColor="hyperlink"/>
      <w:u w:val="single"/>
    </w:rPr>
  </w:style>
  <w:style w:type="paragraph" w:customStyle="1" w:styleId="Default">
    <w:name w:val="Default"/>
    <w:rsid w:val="00962024"/>
    <w:pPr>
      <w:autoSpaceDE w:val="0"/>
      <w:autoSpaceDN w:val="0"/>
      <w:adjustRightInd w:val="0"/>
    </w:pPr>
    <w:rPr>
      <w:rFonts w:ascii="Arial" w:eastAsiaTheme="minorHAnsi" w:hAnsi="Arial" w:cs="Arial"/>
      <w:color w:val="000000"/>
      <w:lang w:val="en-GB"/>
    </w:rPr>
  </w:style>
  <w:style w:type="table" w:styleId="TableGrid">
    <w:name w:val="Table Grid"/>
    <w:basedOn w:val="TableNormal"/>
    <w:uiPriority w:val="39"/>
    <w:rsid w:val="00DB5B1B"/>
    <w:rPr>
      <w:rFonts w:ascii="Cambria" w:eastAsiaTheme="minorHAnsi" w:hAnsi="Cambri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76D28"/>
    <w:rPr>
      <w:rFonts w:eastAsiaTheme="minorHAnsi"/>
      <w:sz w:val="22"/>
      <w:szCs w:val="22"/>
      <w:lang w:val="en-GB"/>
    </w:rPr>
  </w:style>
  <w:style w:type="character" w:styleId="FollowedHyperlink">
    <w:name w:val="FollowedHyperlink"/>
    <w:basedOn w:val="DefaultParagraphFont"/>
    <w:uiPriority w:val="99"/>
    <w:semiHidden/>
    <w:unhideWhenUsed/>
    <w:rsid w:val="00554F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155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safercommunities.wales/wp-content/uploads/2023/02/SVD-7-min_January-2023-2.pdf"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1125001/Final_Serious_Violence_Duty_Statutory_Guidance_-_December_2022.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Word_Document.docx"/><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0C05E-C08D-6F47-9AFA-E34FB72B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North Wales Police</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Geoff</dc:creator>
  <cp:lastModifiedBy>Maggie Pierce (94274) Police and Crime Commissioner</cp:lastModifiedBy>
  <cp:revision>3</cp:revision>
  <cp:lastPrinted>2019-06-17T10:48:00Z</cp:lastPrinted>
  <dcterms:created xsi:type="dcterms:W3CDTF">2023-11-02T15:10:00Z</dcterms:created>
  <dcterms:modified xsi:type="dcterms:W3CDTF">2023-11-02T15:15:00Z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7b0f2-b1ce-46d1-8668-d6acde8963a7_Enabled">
    <vt:lpwstr>true</vt:lpwstr>
  </property>
  <property fmtid="{D5CDD505-2E9C-101B-9397-08002B2CF9AE}" pid="3" name="MSIP_Label_1677b0f2-b1ce-46d1-8668-d6acde8963a7_SetDate">
    <vt:lpwstr>2023-03-27T08:51:44Z</vt:lpwstr>
  </property>
  <property fmtid="{D5CDD505-2E9C-101B-9397-08002B2CF9AE}" pid="4" name="MSIP_Label_1677b0f2-b1ce-46d1-8668-d6acde8963a7_Method">
    <vt:lpwstr>Standard</vt:lpwstr>
  </property>
  <property fmtid="{D5CDD505-2E9C-101B-9397-08002B2CF9AE}" pid="5" name="MSIP_Label_1677b0f2-b1ce-46d1-8668-d6acde8963a7_Name">
    <vt:lpwstr>OFFICIAL</vt:lpwstr>
  </property>
  <property fmtid="{D5CDD505-2E9C-101B-9397-08002B2CF9AE}" pid="6" name="MSIP_Label_1677b0f2-b1ce-46d1-8668-d6acde8963a7_SiteId">
    <vt:lpwstr>4e86b176-a10e-43bd-8d27-927f44d0e665</vt:lpwstr>
  </property>
  <property fmtid="{D5CDD505-2E9C-101B-9397-08002B2CF9AE}" pid="7" name="MSIP_Label_1677b0f2-b1ce-46d1-8668-d6acde8963a7_ActionId">
    <vt:lpwstr>bae825c0-d49c-4f53-899d-af818173ca81</vt:lpwstr>
  </property>
  <property fmtid="{D5CDD505-2E9C-101B-9397-08002B2CF9AE}" pid="8" name="MSIP_Label_1677b0f2-b1ce-46d1-8668-d6acde8963a7_ContentBits">
    <vt:lpwstr>0</vt:lpwstr>
  </property>
</Properties>
</file>